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0D" w:rsidRPr="00C45D0D" w:rsidRDefault="00C45D0D" w:rsidP="00C45D0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 ,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dnia 2012.05.23.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C45D0D">
        <w:rPr>
          <w:rFonts w:ascii="Tahoma" w:eastAsia="Times New Roman" w:hAnsi="Tahoma" w:cs="Tahoma"/>
          <w:color w:val="000000"/>
          <w:kern w:val="36"/>
          <w:sz w:val="18"/>
          <w:szCs w:val="18"/>
          <w:lang w:val="de-DE"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C45D0D">
        <w:rPr>
          <w:rFonts w:ascii="Tahoma" w:eastAsia="Times New Roman" w:hAnsi="Tahoma" w:cs="Tahoma"/>
          <w:color w:val="000000"/>
          <w:kern w:val="36"/>
          <w:sz w:val="18"/>
          <w:szCs w:val="18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C45D0D">
        <w:rPr>
          <w:rFonts w:ascii="Tahoma" w:eastAsia="Times New Roman" w:hAnsi="Tahoma" w:cs="Tahoma"/>
          <w:color w:val="000000"/>
          <w:kern w:val="36"/>
          <w:sz w:val="18"/>
          <w:szCs w:val="18"/>
          <w:lang w:eastAsia="pl-PL"/>
        </w:rPr>
        <w:t>BPI.271.5.8.2012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W Y J A Ś N I E N I A     T R E Ś C I   S I W Z  Nr 1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 </w:t>
      </w:r>
      <w:r w:rsidRPr="00C45D0D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o wartości zamówienia poniżej kwoty określonej w przepisach wydanych na podstawie art. 11 ust. 8 ustawy Prawo zamówień publicznych na:</w:t>
      </w:r>
    </w:p>
    <w:p w:rsidR="00C45D0D" w:rsidRPr="00C45D0D" w:rsidRDefault="00C45D0D" w:rsidP="00C45D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00" w:lineRule="atLeast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  <w:r w:rsidRPr="00C45D0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„</w:t>
      </w:r>
      <w:r w:rsidRPr="00C45D0D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pl-PL"/>
        </w:rPr>
        <w:t>Dostawa Energii Elektrycznej na terenie Gminy Żychlin”</w:t>
      </w:r>
    </w:p>
    <w:p w:rsidR="00C45D0D" w:rsidRPr="00C45D0D" w:rsidRDefault="00C45D0D" w:rsidP="00C45D0D">
      <w:pPr>
        <w:shd w:val="clear" w:color="auto" w:fill="FFFFFF"/>
        <w:spacing w:after="0" w:line="2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28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Na podstawie art. 38 ust. 1 ustawy z dnia 29 stycznia 2004 r. - Prawo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(Dz. U. z 2010r. Nr 113,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poz. 759 ze zm.)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że w dn. 23.05.2012 r. wpłynęło zapytanie  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Wykonawcy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 następującej treści: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b/>
          <w:bCs/>
          <w:color w:val="000000"/>
          <w:sz w:val="13"/>
          <w:lang w:eastAsia="pl-PL"/>
        </w:rPr>
        <w:t>Pytanie 1</w:t>
      </w:r>
      <w:r w:rsidRPr="00C45D0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  <w:t>1. W załączniku nr 6 do SIWZ – projekt umowy w §5. Z uwagi na możliwość zmiany przepisów przez ustawodawcę w czasie obowiązywania Wykonawca zwraca się z prośbą o dokonanie kolejnego ust. 4 o następującej treści: W przypadku zmiany Ustawy oraz przepisów wykonawczych, wprowadzających dodatkowe obowiązki związane z </w:t>
      </w:r>
      <w:r w:rsidRPr="00C45D0D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zakupem praw majątkowych lub certyfikatami dotyczącymi efektywności energetycznej, ceny energii elektrycznej, o których mowa w §5 ust. 1 mogą ulec zmianie w odniesieniu do kosztów wynikających </w:t>
      </w:r>
      <w:r w:rsidRPr="00C45D0D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z obowiązków </w:t>
      </w:r>
      <w:r w:rsidRPr="00C45D0D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nałożonych właściwymi przepisami, od dnia ich wejścia w życie?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Odpowiedź: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iż nie wyraża zgody na zmianę ceny ponieważ jego intencją jest uzyskanie gwarancji niezmienności ceny za 1 kWh w okresie obowiązywania nowej umowy sprzedaży energii.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stanowiąca Załącznik nr 6 do SIWZ w § 5 pkt.3 dopuszcza zmianę ceny wyłącznie w przypadku zmiany wysokości podatku VAT oraz akcyzy. W przypadku zmian ogólnie obowiązujących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przepisów prawa Wykonawca ponosi ryzyko związane z ich zmianą i taką ewentualność powinien przewidzieć w momencie kalkulacji ceny. Z tą działalnością wiąże się również ryzyko gospodarcze, które ponoszą przedsiębiorcy w związku ze ew. zmianami warunków świadczenia swoich usług. Stąd też tak istotne jest pragmatyczne skalkulowanie ceny dla okresu objętego zamówieniem, w sposób uwzględniający wszystkie czynniki mające wpływ na kształt ceny. Okoliczności nieprzewidziane przez oferenta mieszczą się w granicach ryzyka gospodarczego. W przedmiotowym zakresie wszyscy oferenci mają równe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Pytanie 2.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W załączniku nr 6 do SIWZ – projekt umowy w §6 ust. 6 widnieje zapis: Należności wynikające z faktur VAT będą płatne w terminie 21 dni od daty otrzymania prawidłowo wystawionej faktury.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 dzień zapłaty uznaje się datę obciążenia rachunku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Zamawiającego. Wykonawca nie jest w stanie określić w jakim terminie Zamawiający otrzyma fakturę VAT co może powodować komplikacje przy ustaleniu prawidłowego terminu płatności. Ponad to w świetle przepisów podatkowych określenie terminu płatności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liczbę dni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liczoną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 dnia otrzymania faktury nie pozwala ustalić prawidłowej daty powstania obowiązku podatkowego.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Jednocześnie zgodnie z obecnie obowiązującymi zasadami w obrocie gospodarczym za dzień zapłaty uznaje się dzień w którym środki pieniężne wpłyną na rachunek bankowy podmiotu, któremu należna jest zapłata. Sprawę tę reguluje także art. 19 ust. 13 pkt. 1 ustawy z dnia 11 marca 2004r. o podatku od towarów usług (Dz. U. Nr 54, poz.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535 z późn. zm. ) Z uwagi na powyższe zwracamy się z prośbą i pytaniem czy Zamawiający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dopuści możliwość aby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umowie, która zostanie zawarta z wybranym Wykonawcą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cyt.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zapis został zmodyfikowany do treści: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 „Należności wynikające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faktur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VAT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będą płatne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terminie 21 dni od daty wystawienia faktury. Za dzień zapłaty uznaje się datę uznania rachunku bankowego Wykonawcy.”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Odpowiedź: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nie wyraża zgodny na zmianę zapisu w &amp; 6 ust. 6 Załącznika nr 6 do SIWZ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 pozostawia zapisy wskazanego paragrafu bez zmian.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Jednocześnie informuje, iż w/w zapisy są zgodne z obecnie obowiązującymi zasadami w obrocie gospodarczym.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Dodatkowo Zamawiający informuje, iż we wzorze umowy sprzedaży energii elektrycznej opublikowanej na stronie internetowej Urzędu Regulacji Energetyki widnieją zapisy analogiczne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 zapisów umowy Zamawiającego.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45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Pytanie 3.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Czy zamawiający posiada aktualnie umowy kompleksowe czy rozdzielone umowy na umowę sprzedaży energii elektrycznej i umowę na świadczenie usług dystrybucji?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obecnie zawarte umowy przez Zamawiającego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są zawarte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czas określony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czy na czas nieokreślony, proszę 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podać okres ich wypowiedzenia.</w:t>
      </w:r>
      <w:r w:rsidRPr="00C45D0D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Odpowiedź: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iż posiada obecnie umowy kompleksowe, a zawarte w nich terminy wypowiedzeń pozwalają rozpocząć sprzedaż od nowego Sprzedawcy zgodnie z terminami zawartymi w SIWZ.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C45D0D" w:rsidRPr="00C45D0D" w:rsidRDefault="00C45D0D" w:rsidP="00C45D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45D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</w:t>
      </w:r>
      <w:r w:rsidRPr="00C45D0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C45D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 </w:t>
      </w:r>
      <w:r w:rsidRPr="00C45D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C45D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                                                                  </w:t>
      </w:r>
      <w:r w:rsidRPr="00C45D0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C45D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Grzegorz Ambroziak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45D0D"/>
    <w:rsid w:val="00C45D0D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paragraph" w:styleId="Nagwek1">
    <w:name w:val="heading 1"/>
    <w:basedOn w:val="Normalny"/>
    <w:link w:val="Nagwek1Znak"/>
    <w:uiPriority w:val="9"/>
    <w:qFormat/>
    <w:rsid w:val="00C45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5D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45D0D"/>
  </w:style>
  <w:style w:type="character" w:styleId="Pogrubienie">
    <w:name w:val="Strong"/>
    <w:basedOn w:val="Domylnaczcionkaakapitu"/>
    <w:uiPriority w:val="22"/>
    <w:qFormat/>
    <w:rsid w:val="00C45D0D"/>
    <w:rPr>
      <w:b/>
      <w:bCs/>
    </w:rPr>
  </w:style>
  <w:style w:type="paragraph" w:customStyle="1" w:styleId="tyt">
    <w:name w:val="tyt"/>
    <w:basedOn w:val="Normalny"/>
    <w:rsid w:val="00C4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C4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2015-06-25T07:25:00Z</dcterms:created>
  <dcterms:modified xsi:type="dcterms:W3CDTF">2015-06-25T07:25:00Z</dcterms:modified>
</cp:coreProperties>
</file>