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FA" w:rsidRPr="003712FA" w:rsidRDefault="003712FA" w:rsidP="003712F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12.02.2015 r.</w:t>
      </w:r>
    </w:p>
    <w:p w:rsidR="003712FA" w:rsidRPr="003712FA" w:rsidRDefault="003712FA" w:rsidP="003712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3712FA" w:rsidRPr="003712FA" w:rsidRDefault="003712FA" w:rsidP="003712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3712FA" w:rsidRPr="003712FA" w:rsidRDefault="003712FA" w:rsidP="003712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BPI.271.1.36.2015</w:t>
      </w:r>
    </w:p>
    <w:p w:rsidR="003712FA" w:rsidRPr="003712FA" w:rsidRDefault="003712FA" w:rsidP="003712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712FA" w:rsidRPr="003712FA" w:rsidRDefault="003712FA" w:rsidP="003712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712FA" w:rsidRPr="003712FA" w:rsidRDefault="003712FA" w:rsidP="003712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3712FA" w:rsidRPr="003712FA" w:rsidRDefault="003712FA" w:rsidP="003712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3712FA" w:rsidRPr="003712FA" w:rsidRDefault="003712FA" w:rsidP="003712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3712FA" w:rsidRPr="003712FA" w:rsidRDefault="003712FA" w:rsidP="003712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3712FA" w:rsidRPr="003712FA" w:rsidRDefault="003712FA" w:rsidP="003712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3712FA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3712FA" w:rsidRPr="003712FA" w:rsidRDefault="003712FA" w:rsidP="003712FA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3712FA" w:rsidRPr="003712FA" w:rsidRDefault="003712FA" w:rsidP="003712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 </w:t>
      </w:r>
      <w:r w:rsidRPr="003712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Budowa chodnika w miejscowości Dobrzelin przy ulicy Jabłonkowej</w:t>
      </w:r>
      <w:r w:rsidRPr="003712F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3712FA" w:rsidRPr="003712FA" w:rsidRDefault="003712FA" w:rsidP="003712FA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3712FA" w:rsidRPr="003712FA" w:rsidRDefault="003712FA" w:rsidP="003712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 z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3712FA" w:rsidRPr="003712FA" w:rsidRDefault="003712FA" w:rsidP="003712FA">
      <w:pPr>
        <w:shd w:val="clear" w:color="auto" w:fill="FFFFFF"/>
        <w:spacing w:line="154" w:lineRule="atLeast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3712FA" w:rsidRPr="003712FA" w:rsidRDefault="003712FA" w:rsidP="003712FA">
      <w:pPr>
        <w:shd w:val="clear" w:color="auto" w:fill="FFFFFF"/>
        <w:spacing w:line="154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P.H.U. „MAX” Anna Bartosiak, ul. Łukasiewicza 27, 09-541 Pacyna</w:t>
      </w:r>
    </w:p>
    <w:p w:rsidR="003712FA" w:rsidRPr="003712FA" w:rsidRDefault="003712FA" w:rsidP="003712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712FA" w:rsidRPr="003712FA" w:rsidRDefault="003712FA" w:rsidP="003712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niepodlegająca odrzuceniu.</w:t>
      </w:r>
    </w:p>
    <w:p w:rsidR="003712FA" w:rsidRPr="003712FA" w:rsidRDefault="003712FA" w:rsidP="003712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712FA" w:rsidRPr="003712FA" w:rsidRDefault="003712FA" w:rsidP="003712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3712FA" w:rsidRPr="003712FA" w:rsidRDefault="003712FA" w:rsidP="003712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3712FA" w:rsidRPr="003712FA" w:rsidRDefault="003712FA" w:rsidP="003712FA">
      <w:pPr>
        <w:spacing w:line="173" w:lineRule="atLeast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LuKpol – Krzysztof Łuczak, ul. Dąbska 26, 99-210 Uniejów</w:t>
      </w:r>
    </w:p>
    <w:p w:rsidR="003712FA" w:rsidRPr="003712FA" w:rsidRDefault="003712FA" w:rsidP="003712FA">
      <w:pPr>
        <w:spacing w:after="0" w:line="173" w:lineRule="atLeast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Zakład Ogólnobudowlany „MARBUDEX”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Marek Kierlańczyk, ul. Łowicka 127,</w:t>
      </w:r>
    </w:p>
    <w:p w:rsidR="003712FA" w:rsidRPr="003712FA" w:rsidRDefault="003712FA" w:rsidP="003712FA">
      <w:pPr>
        <w:spacing w:line="173" w:lineRule="atLeast"/>
        <w:ind w:left="360" w:firstLine="348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96-100 Skierniewice</w:t>
      </w:r>
    </w:p>
    <w:p w:rsidR="003712FA" w:rsidRPr="003712FA" w:rsidRDefault="003712FA" w:rsidP="003712FA">
      <w:pPr>
        <w:spacing w:line="173" w:lineRule="atLeast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3.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pl-PL"/>
        </w:rPr>
        <w:t>GLOBAL SYSTEMS </w:t>
      </w:r>
      <w:r w:rsidRPr="003712FA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pl-PL"/>
        </w:rPr>
        <w:t>Marcin Balcerzak, ul.</w:t>
      </w:r>
      <w:r w:rsidRPr="003712FA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Żeromskiego 27, 09-500 Gostynin</w:t>
      </w:r>
    </w:p>
    <w:p w:rsidR="003712FA" w:rsidRPr="003712FA" w:rsidRDefault="003712FA" w:rsidP="003712FA">
      <w:pPr>
        <w:spacing w:line="173" w:lineRule="atLeast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4.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„HYDROPOL” Sp. z o.o., ul. Targowa 10b, 09-500 Gostynin</w:t>
      </w:r>
    </w:p>
    <w:p w:rsidR="003712FA" w:rsidRPr="003712FA" w:rsidRDefault="003712FA" w:rsidP="003712FA">
      <w:pPr>
        <w:spacing w:after="0" w:line="173" w:lineRule="atLeast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5.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Firma Handlowo-Usługowa „RAF-DET” Rafał Kalinowski, Pl. Wolności 16,</w:t>
      </w:r>
    </w:p>
    <w:p w:rsidR="003712FA" w:rsidRPr="003712FA" w:rsidRDefault="003712FA" w:rsidP="003712FA">
      <w:pPr>
        <w:spacing w:line="173" w:lineRule="atLeast"/>
        <w:ind w:left="360" w:firstLine="348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99-320 Żychlin</w:t>
      </w:r>
    </w:p>
    <w:p w:rsidR="003712FA" w:rsidRPr="003712FA" w:rsidRDefault="003712FA" w:rsidP="003712FA">
      <w:pPr>
        <w:spacing w:line="173" w:lineRule="atLeast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6.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PHU ELVIS Robert Kaczmarek, ul. Narutowicza 1, 99-320 Żychlin</w:t>
      </w:r>
    </w:p>
    <w:p w:rsidR="003712FA" w:rsidRPr="003712FA" w:rsidRDefault="003712FA" w:rsidP="003712FA">
      <w:pPr>
        <w:spacing w:after="0" w:line="173" w:lineRule="atLeast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7.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Miejskie Przedsiębiorstwo Gospodarki Komunalnej Sp. z o.o., ul. Łęczycka 24,</w:t>
      </w:r>
    </w:p>
    <w:p w:rsidR="003712FA" w:rsidRPr="003712FA" w:rsidRDefault="003712FA" w:rsidP="003712FA">
      <w:pPr>
        <w:spacing w:line="173" w:lineRule="atLeast"/>
        <w:ind w:left="360" w:firstLine="348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95-100 Zgierz</w:t>
      </w:r>
    </w:p>
    <w:p w:rsidR="003712FA" w:rsidRPr="003712FA" w:rsidRDefault="003712FA" w:rsidP="003712FA">
      <w:pPr>
        <w:spacing w:line="173" w:lineRule="atLeast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8.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P.B.P.H. ROM-BUD, Kowalski Roman, ul. Krasickiego 26, 99-320 Żychlin</w:t>
      </w:r>
    </w:p>
    <w:p w:rsidR="003712FA" w:rsidRPr="003712FA" w:rsidRDefault="003712FA" w:rsidP="003712FA">
      <w:pPr>
        <w:spacing w:after="0" w:line="173" w:lineRule="atLeast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„BUDROX” Przedsiębiorstwo Budownictwa Ogólnego i Zagospodarowania</w:t>
      </w:r>
    </w:p>
    <w:p w:rsidR="003712FA" w:rsidRPr="003712FA" w:rsidRDefault="003712FA" w:rsidP="003712FA">
      <w:pPr>
        <w:spacing w:line="173" w:lineRule="atLeast"/>
        <w:ind w:left="360" w:firstLine="348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Terenów Zielonych Spółka z o.o., ul. Płocka 44a, 09-500 Gostynin</w:t>
      </w:r>
    </w:p>
    <w:p w:rsidR="003712FA" w:rsidRPr="003712FA" w:rsidRDefault="003712FA" w:rsidP="003712FA">
      <w:pPr>
        <w:spacing w:after="0" w:line="173" w:lineRule="atLeast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10.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PLONIX Wojciech Tokarski, Paweł Koniec spółka cywilna,</w:t>
      </w:r>
    </w:p>
    <w:p w:rsidR="003712FA" w:rsidRPr="003712FA" w:rsidRDefault="003712FA" w:rsidP="003712FA">
      <w:pPr>
        <w:spacing w:after="0" w:line="173" w:lineRule="atLeast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 ul. Krańcowa 12,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09-100 Płońsk</w:t>
      </w:r>
    </w:p>
    <w:p w:rsidR="003712FA" w:rsidRPr="003712FA" w:rsidRDefault="003712FA" w:rsidP="003712FA">
      <w:pPr>
        <w:spacing w:after="0" w:line="173" w:lineRule="atLeast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line="173" w:lineRule="atLeast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11.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P.H.U. „MAX” Anna Bartosiak, ul. Łukasiewicza 27, 09-541 Pacyna.</w:t>
      </w:r>
    </w:p>
    <w:p w:rsidR="003712FA" w:rsidRPr="003712FA" w:rsidRDefault="003712FA" w:rsidP="003712F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Streszczenie oceny i porównania złożonych ofert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zawiera poniższa tabela.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2431"/>
        <w:gridCol w:w="1778"/>
        <w:gridCol w:w="1627"/>
        <w:gridCol w:w="1568"/>
      </w:tblGrid>
      <w:tr w:rsidR="003712FA" w:rsidRPr="003712FA" w:rsidTr="003712FA">
        <w:trPr>
          <w:trHeight w:val="769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Cena brutto oferty/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okres rękojmi za wady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348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w kryterium:</w:t>
            </w:r>
          </w:p>
          <w:p w:rsidR="003712FA" w:rsidRPr="003712FA" w:rsidRDefault="003712FA" w:rsidP="003712FA">
            <w:pPr>
              <w:spacing w:after="0" w:line="240" w:lineRule="auto"/>
              <w:ind w:left="489" w:hanging="283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a)</w:t>
            </w:r>
            <w:r w:rsidRPr="003712F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</w:t>
            </w:r>
            <w:r w:rsidRPr="003712FA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- 90%</w:t>
            </w:r>
          </w:p>
          <w:p w:rsidR="003712FA" w:rsidRPr="003712FA" w:rsidRDefault="003712FA" w:rsidP="003712FA">
            <w:pPr>
              <w:spacing w:after="0" w:line="240" w:lineRule="auto"/>
              <w:ind w:left="489" w:hanging="283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b)</w:t>
            </w:r>
            <w:r w:rsidRPr="003712F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</w:t>
            </w:r>
            <w:r w:rsidRPr="003712FA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Okres rękojmi za wady – 10%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3712FA" w:rsidRPr="003712FA" w:rsidTr="003712FA">
        <w:trPr>
          <w:trHeight w:val="984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LuKpol – Krzysztof Łuczak,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Dąbska 26,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99-210 Uniejów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453.439,50 zł /</w:t>
            </w:r>
          </w:p>
          <w:p w:rsidR="003712FA" w:rsidRPr="003712FA" w:rsidRDefault="003712FA" w:rsidP="003712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46,96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56,96</w:t>
            </w:r>
          </w:p>
        </w:tc>
      </w:tr>
      <w:tr w:rsidR="003712FA" w:rsidRPr="003712FA" w:rsidTr="003712FA">
        <w:trPr>
          <w:trHeight w:val="965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Ogólnobudowlany „MARBUDEX” 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Marek Kierlańczyk,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Łowicka 127,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96-100 Skierniewice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396.511,96 zł / </w:t>
            </w:r>
          </w:p>
          <w:p w:rsidR="003712FA" w:rsidRPr="003712FA" w:rsidRDefault="003712FA" w:rsidP="003712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53,70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53,70</w:t>
            </w:r>
          </w:p>
        </w:tc>
      </w:tr>
      <w:tr w:rsidR="003712FA" w:rsidRPr="003712FA" w:rsidTr="003712FA">
        <w:trPr>
          <w:trHeight w:val="772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GLOBAL SYSTEMS </w:t>
            </w:r>
            <w:r w:rsidRPr="003712FA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Marcin Balcerzak,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Żeromskiego 27,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335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367.770,00 zł /</w:t>
            </w:r>
          </w:p>
          <w:p w:rsidR="003712FA" w:rsidRPr="003712FA" w:rsidRDefault="003712FA" w:rsidP="003712FA">
            <w:pPr>
              <w:spacing w:after="0" w:line="240" w:lineRule="auto"/>
              <w:ind w:left="335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57,90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67,90</w:t>
            </w:r>
          </w:p>
        </w:tc>
      </w:tr>
      <w:tr w:rsidR="003712FA" w:rsidRPr="003712FA" w:rsidTr="003712FA">
        <w:trPr>
          <w:trHeight w:val="994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„HYDROPOL”</w:t>
            </w:r>
            <w:r w:rsidRPr="003712FA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Sp. z o.o.,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Targowa 10b,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335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366.540,00 zł /</w:t>
            </w:r>
          </w:p>
          <w:p w:rsidR="003712FA" w:rsidRPr="003712FA" w:rsidRDefault="003712FA" w:rsidP="003712FA">
            <w:pPr>
              <w:spacing w:after="0" w:line="240" w:lineRule="auto"/>
              <w:ind w:left="335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58,09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68,09</w:t>
            </w:r>
          </w:p>
        </w:tc>
      </w:tr>
      <w:tr w:rsidR="003712FA" w:rsidRPr="003712FA" w:rsidTr="003712FA">
        <w:trPr>
          <w:trHeight w:val="765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Firma Handlowo-Usługowa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„RAF-DET” Rafał Kalinowski,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Pl. Wolności 16,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236.593,44 zł /</w:t>
            </w:r>
          </w:p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90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90,00</w:t>
            </w:r>
          </w:p>
        </w:tc>
      </w:tr>
      <w:tr w:rsidR="003712FA" w:rsidRPr="003712FA" w:rsidTr="003712FA">
        <w:trPr>
          <w:trHeight w:val="77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PHU ELVIS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Robert Kaczmarek,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Narutowicza 1,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263.890,00 zł/</w:t>
            </w:r>
          </w:p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80,69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90,69</w:t>
            </w:r>
          </w:p>
        </w:tc>
      </w:tr>
      <w:tr w:rsidR="003712FA" w:rsidRPr="003712FA" w:rsidTr="003712FA">
        <w:trPr>
          <w:trHeight w:val="765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Miejskie Przedsiębiorstwo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Gospodarki Komunalnej Sp. z o.o.,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Łęczycka 24,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95-100 Zgierz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427.500,00 zł/ </w:t>
            </w:r>
          </w:p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49,81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59,81</w:t>
            </w:r>
          </w:p>
        </w:tc>
      </w:tr>
      <w:tr w:rsidR="003712FA" w:rsidRPr="003712FA" w:rsidTr="003712FA">
        <w:trPr>
          <w:trHeight w:val="77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P.B.P.H. ROM-BUD,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Kowalski Roman,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Krasickiego 26,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292.500,15 zł/ </w:t>
            </w:r>
          </w:p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72,80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82,80</w:t>
            </w:r>
          </w:p>
        </w:tc>
      </w:tr>
      <w:tr w:rsidR="003712FA" w:rsidRPr="003712FA" w:rsidTr="003712FA">
        <w:trPr>
          <w:trHeight w:val="1153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„BUDROX” Przedsiębiorstwo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Budownictwa Ogólnego  </w:t>
            </w:r>
            <w:r w:rsidRPr="003712FA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Zagospodarowania Terenów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Zielonych Spółka z o.o.,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Płocka 44a,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305.000,00 zł/</w:t>
            </w:r>
          </w:p>
          <w:p w:rsidR="003712FA" w:rsidRPr="003712FA" w:rsidRDefault="003712FA" w:rsidP="003712FA">
            <w:pPr>
              <w:spacing w:after="0" w:line="240" w:lineRule="auto"/>
              <w:ind w:left="33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69,81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79,81</w:t>
            </w:r>
          </w:p>
        </w:tc>
      </w:tr>
      <w:tr w:rsidR="003712FA" w:rsidRPr="003712FA" w:rsidTr="003712FA">
        <w:trPr>
          <w:trHeight w:val="77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PLONIX Wojciech Tokarski,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Paweł Koniec spółka cywilna,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Krańcowa 12,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09-100 Płońsk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294.490,29 zł /</w:t>
            </w:r>
          </w:p>
          <w:p w:rsidR="003712FA" w:rsidRPr="003712FA" w:rsidRDefault="003712FA" w:rsidP="003712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72,31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82,31</w:t>
            </w:r>
          </w:p>
        </w:tc>
      </w:tr>
      <w:tr w:rsidR="003712FA" w:rsidRPr="003712FA" w:rsidTr="003712FA">
        <w:trPr>
          <w:trHeight w:val="77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P.H.U. „MAX”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Anna Bartosiak,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Łukasiewicza 27,</w:t>
            </w:r>
          </w:p>
          <w:p w:rsidR="003712FA" w:rsidRPr="003712FA" w:rsidRDefault="003712FA" w:rsidP="003712FA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09-541 Pacyna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250.000,00 zł/ </w:t>
            </w:r>
          </w:p>
          <w:p w:rsidR="003712FA" w:rsidRPr="003712FA" w:rsidRDefault="003712FA" w:rsidP="003712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85,17</w:t>
            </w:r>
          </w:p>
          <w:p w:rsidR="003712FA" w:rsidRPr="003712FA" w:rsidRDefault="003712FA" w:rsidP="003712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2FA" w:rsidRPr="003712FA" w:rsidRDefault="003712FA" w:rsidP="00371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712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95,17</w:t>
            </w:r>
          </w:p>
        </w:tc>
      </w:tr>
    </w:tbl>
    <w:p w:rsidR="003712FA" w:rsidRPr="003712FA" w:rsidRDefault="003712FA" w:rsidP="003712F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Zgodnie z zapisem w SIWZ w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rozdziale XIII. Opis kryteriów, którymi zamawiający będzie się kierował przy wyborze oferty wraz z podaniem znaczenia tych kryteriów oraz sposobu oceny ofert - pkt 3 - zamówienie zostało powierzone Wykonawcy, którego oferta jest najkorzystniejsza, tj. uzyskała w sumie najwyższą ilość punktów.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II.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Działając na podstawie art. 92 ust. 1 pkt. 2 ustawy z dnia 29 stycznia 2004 r. - Prawo zamówień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publicznych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(tekst jednolity: Dz. U z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 r. poz. 907 ze zm.)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- Gmina Żychlin informuje, że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prowadzonym postępowaniu zostały odrzucone oferty następujących Wykonawców:</w:t>
      </w:r>
    </w:p>
    <w:p w:rsidR="003712FA" w:rsidRPr="003712FA" w:rsidRDefault="003712FA" w:rsidP="003712FA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1.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na podstawie art. 89 ust. 1 pkt 2 ustawy Prawo zamówień publicznych</w:t>
      </w:r>
    </w:p>
    <w:p w:rsidR="003712FA" w:rsidRPr="003712FA" w:rsidRDefault="003712FA" w:rsidP="003712FA">
      <w:pPr>
        <w:spacing w:line="173" w:lineRule="atLeast"/>
        <w:ind w:left="1004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a)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Zakład Robót Drogowych „P-BRUK”, ul. Rodakowskiego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4 m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71, 93-277 Łódź</w:t>
      </w:r>
    </w:p>
    <w:p w:rsidR="003712FA" w:rsidRPr="003712FA" w:rsidRDefault="003712FA" w:rsidP="003712FA">
      <w:pPr>
        <w:spacing w:after="0" w:line="240" w:lineRule="auto"/>
        <w:ind w:left="100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(oferta Nr 6)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cena brutto oferty: 316.583,55 zł, okres rękojmi za wady – 24 m-ce</w:t>
      </w:r>
    </w:p>
    <w:p w:rsidR="003712FA" w:rsidRPr="003712FA" w:rsidRDefault="003712FA" w:rsidP="003712FA">
      <w:pPr>
        <w:spacing w:line="173" w:lineRule="atLeast"/>
        <w:ind w:left="1004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b)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WIG-KOST Grzegorz Panuszewski, Lenartów 25, 99-414 Kocierzew</w:t>
      </w:r>
    </w:p>
    <w:p w:rsidR="003712FA" w:rsidRPr="003712FA" w:rsidRDefault="003712FA" w:rsidP="003712FA">
      <w:pPr>
        <w:spacing w:line="173" w:lineRule="atLeast"/>
        <w:ind w:left="100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(oferta nr 7) cena brutto oferty: 271.702,99 zł, okres rękojmi za wady – brak wpisu</w:t>
      </w:r>
    </w:p>
    <w:p w:rsidR="003712FA" w:rsidRPr="003712FA" w:rsidRDefault="003712FA" w:rsidP="003712FA">
      <w:pPr>
        <w:spacing w:line="173" w:lineRule="atLeast"/>
        <w:ind w:left="1004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c)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„FRANCE-GOST” Sp. z o.o., ul. Kutnowska 102, 09-500 Gostynin </w:t>
      </w:r>
    </w:p>
    <w:p w:rsidR="003712FA" w:rsidRPr="003712FA" w:rsidRDefault="003712FA" w:rsidP="003712FA">
      <w:pPr>
        <w:spacing w:line="173" w:lineRule="atLeast"/>
        <w:ind w:left="100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(oferta nr 12) cena brutto oferty: 355.199,40 zł, okres rękojmi za wady – brak wpisu</w:t>
      </w:r>
    </w:p>
    <w:p w:rsidR="003712FA" w:rsidRPr="003712FA" w:rsidRDefault="003712FA" w:rsidP="003712FA">
      <w:pPr>
        <w:spacing w:line="173" w:lineRule="atLeast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2.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na podstawie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art. 89 ust. 1 pkt. 5 ustawy z dnia 29 stycznia 2004 roku - Prawo zamówień publicznych</w:t>
      </w:r>
    </w:p>
    <w:p w:rsidR="003712FA" w:rsidRPr="003712FA" w:rsidRDefault="003712FA" w:rsidP="003712FA">
      <w:pPr>
        <w:spacing w:line="173" w:lineRule="atLeast"/>
        <w:ind w:left="1004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a)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Przedsiębiorstwo Wielobranżowe „HYDROBUD” Paweł Złotowski, Leszczynek 2a, 99-300 Kutno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(oferta Nr 13), cena brutto oferty: 323.300,06 zł, okres rękojmi za wady – 60 m-cy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Uzasadnienie faktyczne :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dotyczy Zakład Robót Drogowych „P-BRUK”, ul. Rodakowskiego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4 m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71, 93-277 Łódź (oferta Nr 6)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w SIWZ w rozdziale XIII – Opis kryteriów , którymi zamawiający będzie się kierował przy wyborze oferty wraz z podaniem znaczenia tych kryteriów oraz sposobu oceny ofert , w pkt 2.2. – Okres rękojmi za wady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określił, że najkrótszy możliwy okres rękojmi za wady wymagany przez Zamawiającego to okres 36 m-cy, a najdłuższy możliwy okres rękojmi za wady uwzględniony do oceny ofert to 60 m-cy. Wykonawca ma obowiązek podać w formularzu ofertowym stanowiącym załącznik nr 1 do SIWZ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zadeklarowany okres rękojmi za wady.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Oferent w formularzu ofertowym zadeklarował okres rękojmi za wady na okres 24 m-cy. Wykonawca nie spełnił zatem stawianego przez zamawiającego wymogu zadeklarowania okresu rękojmi za wady na okres minimum 36 m-cy.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W niniejszej sytuacji nie może mieć zastosowanie przepis art. 87 ust. 1 ustawy Prawo zamówień publicznych, mający charakter fakultatywny,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 co wskazuje „możliwość” żądania od wykonawców w toku badania i oceny ofert wyjaśnień dotyczących treści złożonych ofert. Przepis ten uniemożliwia dokonanie jakiejkolwiek zmiany w treści oferty, a także uniemożliwia prowadzenie pomiędzy zamawiającym a wykonawcą negocjacji dotyczących złożonej oferty.</w:t>
      </w:r>
    </w:p>
    <w:p w:rsidR="003712FA" w:rsidRPr="003712FA" w:rsidRDefault="003712FA" w:rsidP="003712FA">
      <w:pPr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Uzasadnienie faktyczne :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dotyczy WIG-KOST Grzegorz Panuszewski, Lenartów 25, 99-414 Kocierzew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(oferta nr 7) i „FRANCE-GOST” Sp. z o.o., ul. Kutnowska 102, 09-500 Gostynin 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 (oferta nr 12)</w:t>
      </w:r>
    </w:p>
    <w:p w:rsidR="003712FA" w:rsidRPr="003712FA" w:rsidRDefault="003712FA" w:rsidP="003712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w SIWZ w rozdziale XIII – Opis kryteriów , którymi zamawiający będzie się kierował przy wyborze oferty wraz z podaniem znaczenia tych kryteriów oraz sposobu oceny ofert , w pkt 2.2. – Okres rękojmi za wady,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wymagał aby Wykonawca podał w formularzu ofertowym , stanowiącym załącznik nr 1 do SIWZ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okres rękojmi za wady.</w:t>
      </w:r>
    </w:p>
    <w:p w:rsidR="003712FA" w:rsidRPr="003712FA" w:rsidRDefault="003712FA" w:rsidP="003712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Oferent powyższego wymogu nie dopełnił, albowiem w złożonej ofercie – formularzu ofertowym, ani w żadnym innym miejscu w załączonych do formularza ofertowego dokumentach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nie zadeklarował okresu rękojmi za wady.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Należy wskazać, że termin rękojmi jest jednym z kryteriów oceny ofert i sposób obliczenia tego kryterium został określony w SIWZ w rozdziale XIII w pkt 2.2. Kryterium temu przyznano wagę 10% i określono wzór jego obliczenia.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Ponadto należy podnieść,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że Zamawiający nie może w trybie art. 26 ust. 3 ustawy Prawo zamówień publicznych wezwać Wykonawcę do uzupełnienia oferty w zakresie okresu rękojmi, gdyż przepis ten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odnosi się bowiem jedynie do uzupełnienia oświadczeń i dokumentów potwierdzających spełnienie warunków udziału w postępowaniu.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Okres rękojmi nie jest takim warunkiem.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 kolei przepis art. 87 ust. 1 ustawy Prawo zamówień publicznych, mający charakter fakultatywny,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 co wskazuje „możliwość” żądania od wykonawców w toku badania i oceny ofert wyjaśnień dotyczących treści złożonych ofert, nie może mieć w tym przypadku zastosowania. Bowiem przepis ten uniemożliwia dokonanie jakiejkolwiek zmiany w treści oferty, a także uniemożliwia prowadzenie pomiędzy zamawiającym a wykonawcą negocjacji dotyczących złożonej oferty.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Podanie okresu rękojmi było niezbędnym elementem treści oferty, którego brak skutkuje obowiązkiem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 stronie Zamawiającego odrzucenia jej na podstawie art. 89 ust. 1 pkt 2 ustawy – Prawo zamówień publicznych . Ocena , czy oferta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odpowiada treści SIWZ musi odnosić się do jej merytorycznej zawartości, którą określa art. 66 Kc w związku z art. 14 ustawy – Prawo zamówień publicznych.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Okres rękojmi należy uznać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jako istotny element umowy przede wszystkim z tego powodu, że jest on kryterium oceny , czyli stanowi dla Zamawiającego istotny element wyboru najkorzystniejszej oferty. Ponadto w § 11 ust. 5 wzoru umowy załączonego do SIWZ pozostawiono wolne miejsce na wstawienie zaproponowanego w ofercie okresu rękojmi, co świadczy o tym, że okresu tego nie można domniemywać. Ponadto z żadnych postanowień SIWZ nie wynika możliwość pominięcia w ofercie okresu rękojmi i przyjęcia przez to domniemania , że wykonawca proponuje okres minimalny wynikający z SIWZ.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Również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złożenie przez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Wykonawcę oświadczenia o spełnieniu warunków udziału w postępowaniu według wzoru stanowiącego załącznik nr 2 do SIWZ nie oznacza zadeklarowania przez niego , że oferuje minimalny okres rękojmi. Przyjęcie przez Zamawiającego oferty z brakiem dotyczącym jej istotnego elementu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- okresu rękojmi, naruszałoby przez Zamawiającego przepis art. 7 ust. 1 ustawy – Prawo zamówień publicznych , ponieważ 13 ofert , na złożonych 15 wskazuje konkretny okres rękojmi.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III.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Działając na podstawie art. 92 ust. 1 pkt. 3 ustawy z dnia 29 stycznia 2004 r. - Prawo zamówień publicznych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(tekst jednolity: Dz. U z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 r. poz. 907 ze zm.)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- Gmina Żychlin informuje, że w prowadzonym postępowaniu na podstawie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art. 24 ust. 2 pkt 2 ustawy Prawo zamówień publicznych został wykluczony następujący Wykonawca: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Przedsiębiorstwo Wielobranżowe „HYDROBUD” Paweł Złotowski, Leszczynek 2a, 99-300 Kutno</w:t>
      </w:r>
      <w:r w:rsidRPr="003712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(oferta Nr 13), cena brutto oferty: 323.300,06 zł, okres rękojmi za wady – 60 m-cy.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Uzasadnienie faktyczne: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w rozdziale VIII – wymagania dotyczące wadium żądał od Wykonawców wniesienia wadium na kwotę 8000 zł przed upływem terminu składania ofert tj. 30.01.2015 r. Zamawiający w rozdziale IX – termin związania ofertą określił, że Wykonawca będzie związany ofertą przez okres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30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dni od upły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softHyphen/>
        <w:t>wu terminu składania ofert.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Bieg terminu związania ofertą rozpoczyna się wraz z upływem terminu składania ofert.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Wykonawca jw. wniósł wadium w formie gwarancji ubezpieczeniowej Nr 998-A-4558808 z dnia 28.01.2015 r.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Z treści gwarancji wynika, że jest ważna w okresie od 29.01.2015 r. do dnia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27.02.2015 r. Termin ważności gwarancji upływa przed terminu związania ofertą, ponieważ w niniejszym postępowaniu oferta powinna być zabezpieczona wadium od dnia 30.01.2015 r. do 28.02.2015 r.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Przepisy ustawy Pzp nakładają obowiązek, aby oferta w trakcie postępowania była zabezpieczona wadium w całym okresie jej związania. W wyroku z dnia 26 sierpnia 2008 r. Krajowa Izba Odwoławcza podkreśliła, że „</w:t>
      </w:r>
      <w:r w:rsidRPr="003712FA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nie do przyjęcia jest w świetle przepisów prawa sytuacja, w której wadium zostało udzielone na okres krótszy niż okres związania ofertą. Celem wadium jest zabezpieczenie oferty na wypadek zaistnienia okoliczności przewidzianych w art. 46 ust. 5 ustawy pzp, zatem wadium musi obowiązywać w całym okresie związania ofertą”.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Udział w postępowaniu Wykonawcy, którego oferta nie jest zabezpieczona wadium przez cały okres związania ofertą jest niezgodny z przepisami ustawy Pzp, a taki Wykonawca podlega wykluczeniu.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W wyroku z dnia 25 lipca 2008 r.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Krajowa Izba Odwoławcza przyjęła, że „</w:t>
      </w:r>
      <w:r w:rsidRPr="003712FA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brak wadium na pełny okres związania ofertą zobowiązuje zamawiającego do wykluczenia wykonawcy z postępowania na podstawie art. 24 ust. 2 pkt 4 usatwy Pzp”.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Natomiast zgodnie z wyrokiem KIO 1473/10 z dnia 28 lipca 2010 r.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„obowiązek wykluczenia wykonawcy na podstawie art. 24 ust. 2 pkt 2 ustawy Pzp dotyczy nie tylko tych wykonawców, którzy nie wnieśli w ogóle wadium, ale również tych, którzy wnieśli wadium, ale w sposób niezgodny</w:t>
      </w:r>
      <w:r w:rsidRPr="003712FA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 z przepisami ustawy Pzp.”.</w:t>
      </w:r>
    </w:p>
    <w:p w:rsidR="003712FA" w:rsidRPr="003712FA" w:rsidRDefault="003712FA" w:rsidP="003712FA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 podstawie art. 24 ust. 4 ustawy Pzp ofertę wykonawcy wykluczonego uznaje się za odrzuconą</w:t>
      </w:r>
      <w:r w:rsidRPr="003712FA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.</w:t>
      </w:r>
    </w:p>
    <w:p w:rsidR="003712FA" w:rsidRPr="003712FA" w:rsidRDefault="003712FA" w:rsidP="00371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IV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. Działając na podstawie art. 92 ust. 1 pkt. 4 ustawy z dnia 29 stycznia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2004 r. – Prawo zamówień publicznych (tekst jednolity: Dz. U z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 r. poz. 907 ze zm.) Zamawiający – Gmina Żychlin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informuje, że umowa w sprawie zamówienia publicznego może zostać zawarta w terminie określonym w art. 94 ust. 1 pkt. 2 cytowanej wyżej ustawy.</w:t>
      </w:r>
    </w:p>
    <w:p w:rsidR="003712FA" w:rsidRPr="003712FA" w:rsidRDefault="003712FA" w:rsidP="003712FA">
      <w:pPr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Burmistrz Gminy Żychlin</w:t>
      </w:r>
    </w:p>
    <w:p w:rsidR="003712FA" w:rsidRPr="003712FA" w:rsidRDefault="003712FA" w:rsidP="003712F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/-/ Grzegorz Ambroziak</w:t>
      </w:r>
    </w:p>
    <w:p w:rsidR="003712FA" w:rsidRPr="003712FA" w:rsidRDefault="003712FA" w:rsidP="003712F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before="240" w:after="120" w:line="240" w:lineRule="auto"/>
        <w:ind w:left="284"/>
        <w:outlineLvl w:val="7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before="240" w:after="120" w:line="240" w:lineRule="auto"/>
        <w:ind w:left="284"/>
        <w:outlineLvl w:val="7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 :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LuKpol – Krzysztof Łuczak, ul. Dąbska 26, 99-210 Uniejów</w:t>
      </w:r>
    </w:p>
    <w:p w:rsidR="003712FA" w:rsidRPr="003712FA" w:rsidRDefault="003712FA" w:rsidP="003712FA">
      <w:pPr>
        <w:spacing w:after="0" w:line="192" w:lineRule="atLeast"/>
        <w:ind w:left="641" w:hanging="357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Zakład Ogólnobudowlany „MARBUDEX” 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Marek Kierlańczyk, ul. Łowicka 127,</w:t>
      </w:r>
    </w:p>
    <w:p w:rsidR="003712FA" w:rsidRPr="003712FA" w:rsidRDefault="003712FA" w:rsidP="003712FA">
      <w:pPr>
        <w:spacing w:line="192" w:lineRule="atLeast"/>
        <w:ind w:left="284" w:firstLine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96-100 Skierniewice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3.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pl-PL"/>
        </w:rPr>
        <w:t>GLOBAL SYSTEMS </w:t>
      </w:r>
      <w:r w:rsidRPr="003712FA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pl-PL"/>
        </w:rPr>
        <w:t>Marcin Balcerzak, ul.</w:t>
      </w:r>
      <w:r w:rsidRPr="003712FA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Żeromskiego 27, 09-500 Gostynin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4.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„HYDROPOL” Sp. z o.o., ul. Targowa 10b, 09-500 Gostynin</w:t>
      </w:r>
    </w:p>
    <w:p w:rsidR="003712FA" w:rsidRPr="003712FA" w:rsidRDefault="003712FA" w:rsidP="003712FA">
      <w:pPr>
        <w:spacing w:after="0" w:line="192" w:lineRule="atLeast"/>
        <w:ind w:left="641" w:hanging="357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5.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Firma Handlowo-Usługowa „RAF-DET” Rafał Kalinowski, Pl. Wolności 16,</w:t>
      </w:r>
    </w:p>
    <w:p w:rsidR="003712FA" w:rsidRPr="003712FA" w:rsidRDefault="003712FA" w:rsidP="003712FA">
      <w:pPr>
        <w:spacing w:line="192" w:lineRule="atLeast"/>
        <w:ind w:left="284" w:firstLine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99-320 Żychlin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6.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Zakład Robót Drogowych „P-BRUK”, ul. Rodakowskiego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4 m</w:t>
      </w:r>
      <w:r w:rsidRPr="003712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71, 93-277 Łódź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7.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WIG-KOST Grzegorz Panuszewski, Lenartów 25, 99-414 Kocierzew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8.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PHU ELVIS Robert Kaczmarek, ul. Narutowicza 1, 99-320 Żychlin</w:t>
      </w:r>
    </w:p>
    <w:p w:rsidR="003712FA" w:rsidRPr="003712FA" w:rsidRDefault="003712FA" w:rsidP="003712FA">
      <w:pPr>
        <w:spacing w:after="0" w:line="192" w:lineRule="atLeast"/>
        <w:ind w:left="641" w:hanging="357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Miejskie Przedsiębiorstwo Gospodarki Komunalnej Sp. z o.o., ul. Łęczycka 24,</w:t>
      </w:r>
    </w:p>
    <w:p w:rsidR="003712FA" w:rsidRPr="003712FA" w:rsidRDefault="003712FA" w:rsidP="003712FA">
      <w:pPr>
        <w:spacing w:line="192" w:lineRule="atLeast"/>
        <w:ind w:left="284" w:firstLine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95-100 Zgierz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10.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3712F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P.B.P.H. ROM-BUD, Kowalski Roman, ul. Krasickiego 26, 99-320 Żychlin</w:t>
      </w:r>
    </w:p>
    <w:p w:rsidR="003712FA" w:rsidRPr="003712FA" w:rsidRDefault="003712FA" w:rsidP="003712FA">
      <w:pPr>
        <w:spacing w:after="0" w:line="192" w:lineRule="atLeast"/>
        <w:ind w:left="641" w:hanging="357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11.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„BUDROX” Przedsiębiorstwo Budownictwa Ogólnego i Zagospodarowania Terenów Zielonych Spółka z o.o., ul. Płocka 44a, 09-500 Gostynin</w:t>
      </w:r>
    </w:p>
    <w:p w:rsidR="003712FA" w:rsidRPr="003712FA" w:rsidRDefault="003712FA" w:rsidP="003712FA">
      <w:pPr>
        <w:spacing w:after="0" w:line="192" w:lineRule="atLeast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12.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„FRANCE-GOST” Sp. z o.o., ul. Kutnowska 102, 09-500 Gostynin</w:t>
      </w:r>
    </w:p>
    <w:p w:rsidR="003712FA" w:rsidRPr="003712FA" w:rsidRDefault="003712FA" w:rsidP="003712FA">
      <w:pPr>
        <w:spacing w:after="0" w:line="192" w:lineRule="atLeast"/>
        <w:ind w:left="641" w:hanging="357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13.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Przedsiębiorstwo Wielobranżowe „HYDROBUD” Paweł Złotowski, Leszczynek 2a,</w:t>
      </w:r>
    </w:p>
    <w:p w:rsidR="003712FA" w:rsidRPr="003712FA" w:rsidRDefault="003712FA" w:rsidP="003712FA">
      <w:pPr>
        <w:spacing w:line="192" w:lineRule="atLeast"/>
        <w:ind w:left="284" w:firstLine="357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99-300 Kutno</w:t>
      </w:r>
    </w:p>
    <w:p w:rsidR="003712FA" w:rsidRPr="003712FA" w:rsidRDefault="003712FA" w:rsidP="003712FA">
      <w:pPr>
        <w:spacing w:after="0" w:line="192" w:lineRule="atLeast"/>
        <w:ind w:left="641" w:hanging="357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14.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PLONIX Wojciech Tokarski, Paweł Koniec spółka cywilna, ul. Krańcowa 12,</w:t>
      </w:r>
    </w:p>
    <w:p w:rsidR="003712FA" w:rsidRPr="003712FA" w:rsidRDefault="003712FA" w:rsidP="003712FA">
      <w:pPr>
        <w:spacing w:line="192" w:lineRule="atLeast"/>
        <w:ind w:left="284" w:firstLine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09-100 Płońsk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15.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P.H.U. „MAX” Anna Bartosiak, ul. Łukasiewicza 27, 09-541 Pacyna</w:t>
      </w:r>
    </w:p>
    <w:p w:rsidR="003712FA" w:rsidRPr="003712FA" w:rsidRDefault="003712FA" w:rsidP="003712FA">
      <w:pPr>
        <w:spacing w:line="192" w:lineRule="atLeast"/>
        <w:ind w:left="644" w:hanging="36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16.</w:t>
      </w:r>
      <w:r w:rsidRPr="003712FA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3712F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A/a</w:t>
      </w:r>
    </w:p>
    <w:p w:rsidR="001F11CC" w:rsidRDefault="001F11CC"/>
    <w:sectPr w:rsidR="001F11CC" w:rsidSect="001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712FA"/>
    <w:rsid w:val="001F11CC"/>
    <w:rsid w:val="0037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CC"/>
  </w:style>
  <w:style w:type="paragraph" w:styleId="Nagwek8">
    <w:name w:val="heading 8"/>
    <w:basedOn w:val="Normalny"/>
    <w:link w:val="Nagwek8Znak"/>
    <w:uiPriority w:val="9"/>
    <w:qFormat/>
    <w:rsid w:val="003712FA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371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12FA"/>
    <w:rPr>
      <w:b/>
      <w:bCs/>
    </w:rPr>
  </w:style>
  <w:style w:type="paragraph" w:customStyle="1" w:styleId="nospacing">
    <w:name w:val="nospacing"/>
    <w:basedOn w:val="Normalny"/>
    <w:rsid w:val="003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712FA"/>
  </w:style>
  <w:style w:type="paragraph" w:customStyle="1" w:styleId="listparagraph">
    <w:name w:val="listparagraph"/>
    <w:basedOn w:val="Normalny"/>
    <w:rsid w:val="003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3712FA"/>
  </w:style>
  <w:style w:type="paragraph" w:customStyle="1" w:styleId="tekstpodstawowy21">
    <w:name w:val="tekstpodstawowy21"/>
    <w:basedOn w:val="Normalny"/>
    <w:rsid w:val="003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12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2015</Words>
  <Characters>12096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2015-06-26T08:11:00Z</dcterms:created>
  <dcterms:modified xsi:type="dcterms:W3CDTF">2015-06-26T08:11:00Z</dcterms:modified>
</cp:coreProperties>
</file>