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70" w:rsidRDefault="00007270" w:rsidP="003E2A78">
      <w:pPr>
        <w:suppressAutoHyphens/>
        <w:spacing w:after="120" w:line="360" w:lineRule="auto"/>
        <w:jc w:val="center"/>
        <w:rPr>
          <w:rFonts w:ascii="Times New Roman" w:hAnsi="Times New Roman" w:cs="Times New Roman"/>
          <w:b/>
          <w:sz w:val="26"/>
          <w:szCs w:val="26"/>
        </w:rPr>
      </w:pPr>
      <w:r w:rsidRPr="00007270">
        <w:rPr>
          <w:rFonts w:ascii="Times New Roman" w:hAnsi="Times New Roman" w:cs="Times New Roman"/>
          <w:b/>
          <w:sz w:val="26"/>
          <w:szCs w:val="26"/>
        </w:rPr>
        <w:t xml:space="preserve">Wyjaśnienia </w:t>
      </w:r>
      <w:r w:rsidR="00821C30">
        <w:rPr>
          <w:rFonts w:ascii="Times New Roman" w:hAnsi="Times New Roman" w:cs="Times New Roman"/>
          <w:b/>
          <w:sz w:val="26"/>
          <w:szCs w:val="26"/>
        </w:rPr>
        <w:t xml:space="preserve">dotyczące </w:t>
      </w:r>
      <w:r w:rsidRPr="00007270">
        <w:rPr>
          <w:rFonts w:ascii="Times New Roman" w:hAnsi="Times New Roman" w:cs="Times New Roman"/>
          <w:b/>
          <w:sz w:val="26"/>
          <w:szCs w:val="26"/>
        </w:rPr>
        <w:t>powoływa</w:t>
      </w:r>
      <w:r w:rsidR="00821C30">
        <w:rPr>
          <w:rFonts w:ascii="Times New Roman" w:hAnsi="Times New Roman" w:cs="Times New Roman"/>
          <w:b/>
          <w:sz w:val="26"/>
          <w:szCs w:val="26"/>
        </w:rPr>
        <w:t>nia</w:t>
      </w:r>
      <w:r>
        <w:rPr>
          <w:rFonts w:ascii="Times New Roman" w:hAnsi="Times New Roman" w:cs="Times New Roman"/>
          <w:b/>
          <w:sz w:val="26"/>
          <w:szCs w:val="26"/>
        </w:rPr>
        <w:br/>
      </w:r>
      <w:r w:rsidRPr="00007270">
        <w:rPr>
          <w:rFonts w:ascii="Times New Roman" w:hAnsi="Times New Roman" w:cs="Times New Roman"/>
          <w:b/>
          <w:sz w:val="26"/>
          <w:szCs w:val="26"/>
        </w:rPr>
        <w:t>przez Szefa Krajowego Biura Wyborczego urzędników wyborczych</w:t>
      </w:r>
    </w:p>
    <w:p w:rsidR="003E2A78" w:rsidRPr="003E2A78" w:rsidRDefault="003E2A78" w:rsidP="00821C30">
      <w:pPr>
        <w:suppressAutoHyphens/>
        <w:spacing w:after="480" w:line="360" w:lineRule="auto"/>
        <w:jc w:val="center"/>
        <w:rPr>
          <w:rFonts w:ascii="Times New Roman" w:hAnsi="Times New Roman" w:cs="Times New Roman"/>
          <w:b/>
          <w:color w:val="FF0000"/>
          <w:sz w:val="26"/>
          <w:szCs w:val="26"/>
        </w:rPr>
      </w:pPr>
      <w:r w:rsidRPr="003E2A78">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wersja uaktualniona, </w:t>
      </w:r>
      <w:r>
        <w:rPr>
          <w:rFonts w:ascii="Times New Roman" w:hAnsi="Times New Roman" w:cs="Times New Roman"/>
          <w:b/>
          <w:color w:val="FF0000"/>
          <w:sz w:val="26"/>
          <w:szCs w:val="26"/>
        </w:rPr>
        <w:br/>
        <w:t>uwzględniająca wyjaśnienia wydane do dnia 7 marca 2018 r.)</w:t>
      </w:r>
    </w:p>
    <w:p w:rsidR="00821C30" w:rsidRPr="00235371" w:rsidRDefault="00821C30" w:rsidP="00821C30">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235371">
        <w:rPr>
          <w:rFonts w:ascii="Times New Roman" w:hAnsi="Times New Roman" w:cs="Times New Roman"/>
          <w:sz w:val="26"/>
          <w:szCs w:val="26"/>
        </w:rPr>
        <w:t xml:space="preserve">Zgodnie z art. 191b § Kodeksu wyborczego urzędnikiem wyborczym nie może być osoba ujęta w stałym rejestrze wyborców objętym zakresem działania tego urzędnika, przy czym zakaz ten nie dotyczy miast na prawach powiatu, a ponadto urzędnik wyborczy nie może wykonywać swojej funkcji </w:t>
      </w:r>
      <w:r>
        <w:rPr>
          <w:rFonts w:ascii="Times New Roman" w:hAnsi="Times New Roman" w:cs="Times New Roman"/>
          <w:sz w:val="26"/>
          <w:szCs w:val="26"/>
        </w:rPr>
        <w:t xml:space="preserve">w gminie, na obszarze której ma </w:t>
      </w:r>
      <w:r w:rsidRPr="00235371">
        <w:rPr>
          <w:rFonts w:ascii="Times New Roman" w:hAnsi="Times New Roman" w:cs="Times New Roman"/>
          <w:sz w:val="26"/>
          <w:szCs w:val="26"/>
        </w:rPr>
        <w:t>miejsce zatrudnienia.</w:t>
      </w:r>
    </w:p>
    <w:p w:rsidR="00821C30" w:rsidRPr="00235371" w:rsidRDefault="00821C30" w:rsidP="00821C30">
      <w:pPr>
        <w:pStyle w:val="Tekstpodstawowywcity"/>
        <w:suppressAutoHyphens/>
        <w:spacing w:before="0"/>
        <w:ind w:left="426" w:firstLine="0"/>
        <w:rPr>
          <w:szCs w:val="26"/>
        </w:rPr>
      </w:pPr>
      <w:r w:rsidRPr="00235371">
        <w:rPr>
          <w:szCs w:val="26"/>
        </w:rPr>
        <w:t>Powyższe należy rozumieć w ten sposób, że m. in. osoba zatrudniona:</w:t>
      </w:r>
    </w:p>
    <w:p w:rsidR="00821C30" w:rsidRPr="00235371" w:rsidRDefault="00821C30" w:rsidP="005B2EAE">
      <w:pPr>
        <w:pStyle w:val="Tekstpodstawowywcity"/>
        <w:numPr>
          <w:ilvl w:val="0"/>
          <w:numId w:val="3"/>
        </w:numPr>
        <w:suppressAutoHyphens/>
        <w:spacing w:before="0"/>
        <w:ind w:left="851" w:hanging="425"/>
        <w:rPr>
          <w:szCs w:val="26"/>
        </w:rPr>
      </w:pPr>
      <w:r w:rsidRPr="00235371">
        <w:rPr>
          <w:szCs w:val="26"/>
        </w:rPr>
        <w:t xml:space="preserve">w urzędzie gminy </w:t>
      </w:r>
      <w:r w:rsidR="005773C5">
        <w:rPr>
          <w:szCs w:val="26"/>
        </w:rPr>
        <w:t>wiejskiej, mającej</w:t>
      </w:r>
      <w:r w:rsidR="002A3B02">
        <w:rPr>
          <w:szCs w:val="26"/>
        </w:rPr>
        <w:t xml:space="preserve"> siedzibę na </w:t>
      </w:r>
      <w:r w:rsidRPr="00235371">
        <w:rPr>
          <w:szCs w:val="26"/>
        </w:rPr>
        <w:t>obszarze miasta na prawach powiatu, może być urzędnikiem</w:t>
      </w:r>
      <w:r>
        <w:rPr>
          <w:szCs w:val="26"/>
        </w:rPr>
        <w:t xml:space="preserve"> wyborczym w </w:t>
      </w:r>
      <w:r w:rsidRPr="00235371">
        <w:rPr>
          <w:szCs w:val="26"/>
        </w:rPr>
        <w:t>tym mieście na prawach powiatu; nie ma pr</w:t>
      </w:r>
      <w:r>
        <w:rPr>
          <w:szCs w:val="26"/>
        </w:rPr>
        <w:t>zy tym znaczenia, czy mieszka w </w:t>
      </w:r>
      <w:r w:rsidRPr="00235371">
        <w:rPr>
          <w:szCs w:val="26"/>
        </w:rPr>
        <w:t>tym mieście, czy też nie;</w:t>
      </w:r>
    </w:p>
    <w:p w:rsidR="00821C30" w:rsidRPr="00235371" w:rsidRDefault="00821C30" w:rsidP="005B2EAE">
      <w:pPr>
        <w:pStyle w:val="Tekstpodstawowywcity"/>
        <w:numPr>
          <w:ilvl w:val="0"/>
          <w:numId w:val="3"/>
        </w:numPr>
        <w:suppressAutoHyphens/>
        <w:spacing w:before="0"/>
        <w:ind w:left="851" w:hanging="425"/>
        <w:rPr>
          <w:szCs w:val="26"/>
        </w:rPr>
      </w:pPr>
      <w:r w:rsidRPr="00235371">
        <w:rPr>
          <w:szCs w:val="26"/>
        </w:rPr>
        <w:t>w starostwie powiatowym lub w urzędzie miasta m</w:t>
      </w:r>
      <w:r>
        <w:rPr>
          <w:szCs w:val="26"/>
        </w:rPr>
        <w:t xml:space="preserve">oże być urzędnikiem wyborczym w </w:t>
      </w:r>
      <w:r w:rsidRPr="00235371">
        <w:rPr>
          <w:szCs w:val="26"/>
        </w:rPr>
        <w:t>gminie wiejskiej mającej siedzibę na obszarze tego miasta, pod warunkiem, że nie mieszka na terenie tej gminy wiejskiej;</w:t>
      </w:r>
    </w:p>
    <w:p w:rsidR="00821C30" w:rsidRDefault="00821C30" w:rsidP="005B2EAE">
      <w:pPr>
        <w:pStyle w:val="Tekstpodstawowywcity"/>
        <w:numPr>
          <w:ilvl w:val="0"/>
          <w:numId w:val="3"/>
        </w:numPr>
        <w:suppressAutoHyphens/>
        <w:spacing w:before="0"/>
        <w:ind w:left="851" w:hanging="425"/>
        <w:rPr>
          <w:szCs w:val="26"/>
        </w:rPr>
      </w:pPr>
      <w:r w:rsidRPr="00235371">
        <w:rPr>
          <w:szCs w:val="26"/>
        </w:rPr>
        <w:t xml:space="preserve">w urzędzie gminy wiejskiej może być urzędnikiem wyborczym w mieście, w którym znajduje się siedziba urzędu tej gminy, pod warunkiem, że nie mieszka w tym mieście (chyba, że jest to miasto na prawach powiatu </w:t>
      </w:r>
      <w:r>
        <w:rPr>
          <w:szCs w:val="26"/>
        </w:rPr>
        <w:br/>
      </w:r>
      <w:r w:rsidR="0032288C">
        <w:rPr>
          <w:szCs w:val="26"/>
        </w:rPr>
        <w:t>— wówczas może w nim mieszkać);</w:t>
      </w:r>
    </w:p>
    <w:p w:rsidR="0032288C" w:rsidRPr="0032288C" w:rsidRDefault="0032288C" w:rsidP="005B2EAE">
      <w:pPr>
        <w:pStyle w:val="Tekstpodstawowywcity"/>
        <w:numPr>
          <w:ilvl w:val="0"/>
          <w:numId w:val="3"/>
        </w:numPr>
        <w:suppressAutoHyphens/>
        <w:spacing w:before="0"/>
        <w:ind w:left="851" w:hanging="425"/>
        <w:rPr>
          <w:szCs w:val="26"/>
        </w:rPr>
      </w:pPr>
      <w:r>
        <w:rPr>
          <w:spacing w:val="2"/>
        </w:rPr>
        <w:t xml:space="preserve">w urzędzie marszałkowskim lub w </w:t>
      </w:r>
      <w:r w:rsidRPr="0032288C">
        <w:rPr>
          <w:spacing w:val="2"/>
        </w:rPr>
        <w:t xml:space="preserve">urzędzie wojewódzkim danego województwa nie może być urzędnikiem wyborczym w mieście będącym siedzibą odpowiednio tego urzędu marszałkowskiego lub urzędu wojewódzkiego, lecz może być urzędnikiem </w:t>
      </w:r>
      <w:r>
        <w:rPr>
          <w:spacing w:val="2"/>
        </w:rPr>
        <w:t>wyborczym w innej gminie, w tym </w:t>
      </w:r>
      <w:r w:rsidRPr="0032288C">
        <w:rPr>
          <w:spacing w:val="2"/>
        </w:rPr>
        <w:t>w gm</w:t>
      </w:r>
      <w:r>
        <w:rPr>
          <w:spacing w:val="2"/>
        </w:rPr>
        <w:t>inie z obszaru tego województwa;</w:t>
      </w:r>
    </w:p>
    <w:p w:rsidR="0032288C" w:rsidRPr="0032288C" w:rsidRDefault="0032288C" w:rsidP="005B2EAE">
      <w:pPr>
        <w:pStyle w:val="Tekstpodstawowywcity"/>
        <w:numPr>
          <w:ilvl w:val="0"/>
          <w:numId w:val="3"/>
        </w:numPr>
        <w:suppressAutoHyphens/>
        <w:spacing w:before="0"/>
        <w:ind w:left="851" w:hanging="425"/>
        <w:rPr>
          <w:szCs w:val="26"/>
        </w:rPr>
      </w:pPr>
      <w:r w:rsidRPr="0032288C">
        <w:rPr>
          <w:spacing w:val="2"/>
        </w:rPr>
        <w:t>w delegaturze urzędu marszałkowskiego lub urzędu wojewódzkiego nie może być urz</w:t>
      </w:r>
      <w:r>
        <w:rPr>
          <w:spacing w:val="2"/>
        </w:rPr>
        <w:t xml:space="preserve">ędnikiem wyborczym w </w:t>
      </w:r>
      <w:r w:rsidRPr="0032288C">
        <w:rPr>
          <w:spacing w:val="2"/>
        </w:rPr>
        <w:t>mieście będący</w:t>
      </w:r>
      <w:r>
        <w:rPr>
          <w:spacing w:val="2"/>
        </w:rPr>
        <w:t>m siedzibą tej delegatury, lecz </w:t>
      </w:r>
      <w:r w:rsidRPr="0032288C">
        <w:rPr>
          <w:spacing w:val="2"/>
        </w:rPr>
        <w:t>może być urzędnikiem wyborczym w</w:t>
      </w:r>
      <w:r w:rsidR="00E35A66">
        <w:rPr>
          <w:spacing w:val="2"/>
        </w:rPr>
        <w:t xml:space="preserve"> innej gminie, w tym w </w:t>
      </w:r>
      <w:r>
        <w:rPr>
          <w:spacing w:val="2"/>
        </w:rPr>
        <w:t>gminie z </w:t>
      </w:r>
      <w:r w:rsidRPr="0032288C">
        <w:rPr>
          <w:spacing w:val="2"/>
        </w:rPr>
        <w:t>obszaru właściwości terytorialnej tej delegatury.</w:t>
      </w:r>
    </w:p>
    <w:p w:rsidR="001C7E2A" w:rsidRPr="001C7E2A" w:rsidRDefault="00821C30" w:rsidP="001C7E2A">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235371">
        <w:rPr>
          <w:rFonts w:ascii="Times New Roman" w:hAnsi="Times New Roman" w:cs="Times New Roman"/>
          <w:sz w:val="26"/>
          <w:szCs w:val="26"/>
        </w:rPr>
        <w:lastRenderedPageBreak/>
        <w:t xml:space="preserve">Zgodnie z art. 2 Kodeksu pracy </w:t>
      </w:r>
      <w:r w:rsidRPr="00235371">
        <w:rPr>
          <w:rFonts w:ascii="Times New Roman" w:hAnsi="Times New Roman" w:cs="Times New Roman"/>
          <w:b/>
          <w:sz w:val="26"/>
          <w:szCs w:val="26"/>
        </w:rPr>
        <w:t>pracownikiem</w:t>
      </w:r>
      <w:r w:rsidRPr="00235371">
        <w:rPr>
          <w:rFonts w:ascii="Times New Roman" w:hAnsi="Times New Roman" w:cs="Times New Roman"/>
          <w:sz w:val="26"/>
          <w:szCs w:val="26"/>
        </w:rPr>
        <w:t xml:space="preserve"> </w:t>
      </w:r>
      <w:r w:rsidR="001C7E2A">
        <w:rPr>
          <w:rFonts w:ascii="Times New Roman" w:hAnsi="Times New Roman" w:cs="Times New Roman"/>
          <w:sz w:val="26"/>
          <w:szCs w:val="26"/>
        </w:rPr>
        <w:t xml:space="preserve">jest osoba zatrudniona na </w:t>
      </w:r>
      <w:r w:rsidRPr="00A06BED">
        <w:rPr>
          <w:rFonts w:ascii="Times New Roman" w:hAnsi="Times New Roman" w:cs="Times New Roman"/>
          <w:sz w:val="26"/>
          <w:szCs w:val="26"/>
        </w:rPr>
        <w:t>podstawie umowy o pracę, powołania, wyboru, mianowania lub</w:t>
      </w:r>
      <w:r>
        <w:rPr>
          <w:rFonts w:ascii="Times New Roman" w:hAnsi="Times New Roman" w:cs="Times New Roman"/>
          <w:sz w:val="26"/>
          <w:szCs w:val="26"/>
        </w:rPr>
        <w:t xml:space="preserve"> </w:t>
      </w:r>
      <w:r w:rsidRPr="00A06BED">
        <w:rPr>
          <w:rFonts w:ascii="Times New Roman" w:hAnsi="Times New Roman" w:cs="Times New Roman"/>
          <w:sz w:val="26"/>
          <w:szCs w:val="26"/>
        </w:rPr>
        <w:t>spółdzielczej umowy o pracę.</w:t>
      </w:r>
      <w:r w:rsidRPr="00235371">
        <w:rPr>
          <w:rFonts w:ascii="Times New Roman" w:hAnsi="Times New Roman" w:cs="Times New Roman"/>
          <w:sz w:val="26"/>
          <w:szCs w:val="26"/>
        </w:rPr>
        <w:t xml:space="preserve"> W związku z tym, że zgodnie z art. 191c § 1 Kodeksu wyborczego urzędników wyborczych powołuje się </w:t>
      </w:r>
      <w:r w:rsidRPr="00235371">
        <w:rPr>
          <w:rFonts w:ascii="Times New Roman" w:hAnsi="Times New Roman" w:cs="Times New Roman"/>
          <w:b/>
          <w:sz w:val="26"/>
          <w:szCs w:val="26"/>
        </w:rPr>
        <w:t>spośród pracowników</w:t>
      </w:r>
      <w:r w:rsidRPr="00235371">
        <w:rPr>
          <w:rFonts w:ascii="Times New Roman" w:hAnsi="Times New Roman" w:cs="Times New Roman"/>
          <w:sz w:val="26"/>
          <w:szCs w:val="26"/>
        </w:rPr>
        <w:t xml:space="preserve"> urzędów obsługujących organy administracji rządowej, s</w:t>
      </w:r>
      <w:r w:rsidR="00C401DE">
        <w:rPr>
          <w:rFonts w:ascii="Times New Roman" w:hAnsi="Times New Roman" w:cs="Times New Roman"/>
          <w:sz w:val="26"/>
          <w:szCs w:val="26"/>
        </w:rPr>
        <w:t xml:space="preserve">amorządowej lub </w:t>
      </w:r>
      <w:r w:rsidRPr="00235371">
        <w:rPr>
          <w:rFonts w:ascii="Times New Roman" w:hAnsi="Times New Roman" w:cs="Times New Roman"/>
          <w:sz w:val="26"/>
          <w:szCs w:val="26"/>
        </w:rPr>
        <w:t>jednost</w:t>
      </w:r>
      <w:r w:rsidR="0032288C">
        <w:rPr>
          <w:rFonts w:ascii="Times New Roman" w:hAnsi="Times New Roman" w:cs="Times New Roman"/>
          <w:sz w:val="26"/>
          <w:szCs w:val="26"/>
        </w:rPr>
        <w:t>ek im podległych albo przez nie </w:t>
      </w:r>
      <w:r w:rsidRPr="00235371">
        <w:rPr>
          <w:rFonts w:ascii="Times New Roman" w:hAnsi="Times New Roman" w:cs="Times New Roman"/>
          <w:sz w:val="26"/>
          <w:szCs w:val="26"/>
        </w:rPr>
        <w:t xml:space="preserve">nadzorowanych, </w:t>
      </w:r>
      <w:r w:rsidRPr="00A06BED">
        <w:rPr>
          <w:rFonts w:ascii="Times New Roman" w:hAnsi="Times New Roman" w:cs="Times New Roman"/>
          <w:b/>
          <w:sz w:val="26"/>
          <w:szCs w:val="26"/>
        </w:rPr>
        <w:t>osoby wykonujące pracę w tych urzędach w ramach innego stosunku prawnego niż stosunek pracy (np. na podstawie umów cywilnoprawn</w:t>
      </w:r>
      <w:r w:rsidR="0032288C">
        <w:rPr>
          <w:rFonts w:ascii="Times New Roman" w:hAnsi="Times New Roman" w:cs="Times New Roman"/>
          <w:b/>
          <w:sz w:val="26"/>
          <w:szCs w:val="26"/>
        </w:rPr>
        <w:t xml:space="preserve">ych, w tym umowy zlecenia), nie </w:t>
      </w:r>
      <w:r w:rsidRPr="00A06BED">
        <w:rPr>
          <w:rFonts w:ascii="Times New Roman" w:hAnsi="Times New Roman" w:cs="Times New Roman"/>
          <w:b/>
          <w:sz w:val="26"/>
          <w:szCs w:val="26"/>
        </w:rPr>
        <w:t>mogą być urzędnikami wyborczymi</w:t>
      </w:r>
      <w:r w:rsidR="001C7E2A">
        <w:rPr>
          <w:rFonts w:ascii="Times New Roman" w:hAnsi="Times New Roman" w:cs="Times New Roman"/>
          <w:sz w:val="26"/>
          <w:szCs w:val="26"/>
        </w:rPr>
        <w:t xml:space="preserve">, gdyż nie są pracownikami w </w:t>
      </w:r>
      <w:r w:rsidRPr="00235371">
        <w:rPr>
          <w:rFonts w:ascii="Times New Roman" w:hAnsi="Times New Roman" w:cs="Times New Roman"/>
          <w:sz w:val="26"/>
          <w:szCs w:val="26"/>
        </w:rPr>
        <w:t>rozumieniu Kodeksu pracy.</w:t>
      </w:r>
      <w:r w:rsidR="001C7E2A" w:rsidRPr="001C7E2A">
        <w:rPr>
          <w:rFonts w:ascii="Times New Roman" w:hAnsi="Times New Roman" w:cs="Times New Roman"/>
          <w:b/>
          <w:sz w:val="26"/>
          <w:szCs w:val="26"/>
        </w:rPr>
        <w:t xml:space="preserve"> Obowiązek zatrudnienia</w:t>
      </w:r>
      <w:r w:rsidR="001C7E2A" w:rsidRPr="001C7E2A">
        <w:rPr>
          <w:rFonts w:ascii="Times New Roman" w:hAnsi="Times New Roman" w:cs="Times New Roman"/>
          <w:sz w:val="26"/>
          <w:szCs w:val="26"/>
        </w:rPr>
        <w:t xml:space="preserve"> w wymienionych </w:t>
      </w:r>
      <w:r w:rsidR="001C7E2A">
        <w:rPr>
          <w:rFonts w:ascii="Times New Roman" w:hAnsi="Times New Roman" w:cs="Times New Roman"/>
          <w:sz w:val="26"/>
          <w:szCs w:val="26"/>
        </w:rPr>
        <w:t xml:space="preserve">wyżej </w:t>
      </w:r>
      <w:r w:rsidR="001C7E2A" w:rsidRPr="001C7E2A">
        <w:rPr>
          <w:rFonts w:ascii="Times New Roman" w:hAnsi="Times New Roman" w:cs="Times New Roman"/>
          <w:sz w:val="26"/>
          <w:szCs w:val="26"/>
        </w:rPr>
        <w:t xml:space="preserve">urzędach </w:t>
      </w:r>
      <w:r w:rsidR="001C7E2A" w:rsidRPr="001C7E2A">
        <w:rPr>
          <w:rFonts w:ascii="Times New Roman" w:hAnsi="Times New Roman" w:cs="Times New Roman"/>
          <w:b/>
          <w:sz w:val="26"/>
          <w:szCs w:val="26"/>
        </w:rPr>
        <w:t>musi być spełniony</w:t>
      </w:r>
      <w:r w:rsidR="001C7E2A" w:rsidRPr="001C7E2A">
        <w:rPr>
          <w:rFonts w:ascii="Times New Roman" w:hAnsi="Times New Roman" w:cs="Times New Roman"/>
          <w:sz w:val="26"/>
          <w:szCs w:val="26"/>
        </w:rPr>
        <w:t xml:space="preserve"> </w:t>
      </w:r>
      <w:r w:rsidR="001C7E2A" w:rsidRPr="001C7E2A">
        <w:rPr>
          <w:rFonts w:ascii="Times New Roman" w:hAnsi="Times New Roman" w:cs="Times New Roman"/>
          <w:b/>
          <w:sz w:val="26"/>
          <w:szCs w:val="26"/>
        </w:rPr>
        <w:t>na dzień powołania na funkcję urzędnika wyborczego</w:t>
      </w:r>
      <w:r w:rsidR="001C7E2A" w:rsidRPr="001C7E2A">
        <w:rPr>
          <w:rFonts w:ascii="Times New Roman" w:hAnsi="Times New Roman" w:cs="Times New Roman"/>
          <w:sz w:val="26"/>
          <w:szCs w:val="26"/>
        </w:rPr>
        <w:t>.</w:t>
      </w:r>
    </w:p>
    <w:p w:rsidR="0032288C" w:rsidRPr="003E2A78" w:rsidRDefault="00821C30" w:rsidP="0032288C">
      <w:pPr>
        <w:pStyle w:val="Tekstpodstawowywcity2"/>
        <w:numPr>
          <w:ilvl w:val="0"/>
          <w:numId w:val="4"/>
        </w:numPr>
        <w:suppressAutoHyphens/>
        <w:spacing w:after="0" w:line="360" w:lineRule="auto"/>
        <w:ind w:left="426" w:hanging="426"/>
        <w:jc w:val="both"/>
        <w:rPr>
          <w:sz w:val="26"/>
          <w:szCs w:val="26"/>
        </w:rPr>
      </w:pPr>
      <w:r>
        <w:rPr>
          <w:rFonts w:ascii="Times New Roman" w:hAnsi="Times New Roman" w:cs="Times New Roman"/>
          <w:sz w:val="26"/>
          <w:szCs w:val="26"/>
        </w:rPr>
        <w:t xml:space="preserve">W związku ze zgłaszanymi wątpliwościami Państwowa Komisja Wyborcza wyjaśniała, że m. in. </w:t>
      </w:r>
      <w:r w:rsidR="0032288C">
        <w:rPr>
          <w:rFonts w:ascii="Times New Roman" w:hAnsi="Times New Roman" w:cs="Times New Roman"/>
          <w:sz w:val="26"/>
          <w:szCs w:val="26"/>
        </w:rPr>
        <w:t>urzędnicy sąd</w:t>
      </w:r>
      <w:r w:rsidR="003E2A78">
        <w:rPr>
          <w:rFonts w:ascii="Times New Roman" w:hAnsi="Times New Roman" w:cs="Times New Roman"/>
          <w:sz w:val="26"/>
          <w:szCs w:val="26"/>
        </w:rPr>
        <w:t>ó</w:t>
      </w:r>
      <w:r w:rsidR="0032288C">
        <w:rPr>
          <w:rFonts w:ascii="Times New Roman" w:hAnsi="Times New Roman" w:cs="Times New Roman"/>
          <w:sz w:val="26"/>
          <w:szCs w:val="26"/>
        </w:rPr>
        <w:t xml:space="preserve">w </w:t>
      </w:r>
      <w:r w:rsidR="003E2A78">
        <w:rPr>
          <w:rFonts w:ascii="Times New Roman" w:hAnsi="Times New Roman" w:cs="Times New Roman"/>
          <w:sz w:val="26"/>
          <w:szCs w:val="26"/>
        </w:rPr>
        <w:t xml:space="preserve">i </w:t>
      </w:r>
      <w:r w:rsidR="0032288C">
        <w:rPr>
          <w:rFonts w:ascii="Times New Roman" w:hAnsi="Times New Roman" w:cs="Times New Roman"/>
          <w:sz w:val="26"/>
          <w:szCs w:val="26"/>
        </w:rPr>
        <w:t>prokurat</w:t>
      </w:r>
      <w:r w:rsidR="003E2A78">
        <w:rPr>
          <w:rFonts w:ascii="Times New Roman" w:hAnsi="Times New Roman" w:cs="Times New Roman"/>
          <w:sz w:val="26"/>
          <w:szCs w:val="26"/>
        </w:rPr>
        <w:t>ury</w:t>
      </w:r>
      <w:r w:rsidR="0032288C">
        <w:rPr>
          <w:rFonts w:ascii="Times New Roman" w:hAnsi="Times New Roman" w:cs="Times New Roman"/>
          <w:sz w:val="26"/>
          <w:szCs w:val="26"/>
        </w:rPr>
        <w:t xml:space="preserve">, </w:t>
      </w:r>
      <w:r>
        <w:rPr>
          <w:rFonts w:ascii="Times New Roman" w:hAnsi="Times New Roman" w:cs="Times New Roman"/>
          <w:sz w:val="26"/>
          <w:szCs w:val="26"/>
        </w:rPr>
        <w:t>nauczyciele akademiccy</w:t>
      </w:r>
      <w:r w:rsidR="0032288C" w:rsidRPr="004978B8">
        <w:rPr>
          <w:rFonts w:ascii="Times New Roman" w:hAnsi="Times New Roman" w:cs="Times New Roman"/>
          <w:sz w:val="26"/>
          <w:szCs w:val="26"/>
        </w:rPr>
        <w:t xml:space="preserve">, nauczyciele szkół </w:t>
      </w:r>
      <w:r w:rsidR="003E2A78">
        <w:rPr>
          <w:rFonts w:ascii="Times New Roman" w:hAnsi="Times New Roman" w:cs="Times New Roman"/>
          <w:sz w:val="26"/>
          <w:szCs w:val="26"/>
        </w:rPr>
        <w:t xml:space="preserve">i przedszkoli </w:t>
      </w:r>
      <w:r w:rsidR="0032288C" w:rsidRPr="004978B8">
        <w:rPr>
          <w:rFonts w:ascii="Times New Roman" w:hAnsi="Times New Roman" w:cs="Times New Roman"/>
          <w:sz w:val="26"/>
          <w:szCs w:val="26"/>
        </w:rPr>
        <w:t>niepublicznych, członkowie Regionalnych Komisji Orzekających przy Regi</w:t>
      </w:r>
      <w:r w:rsidR="0032288C">
        <w:rPr>
          <w:rFonts w:ascii="Times New Roman" w:hAnsi="Times New Roman" w:cs="Times New Roman"/>
          <w:sz w:val="26"/>
          <w:szCs w:val="26"/>
        </w:rPr>
        <w:t>onalnych Izbach Obrachunkowych</w:t>
      </w:r>
      <w:r>
        <w:rPr>
          <w:rFonts w:ascii="Times New Roman" w:hAnsi="Times New Roman" w:cs="Times New Roman"/>
          <w:sz w:val="26"/>
          <w:szCs w:val="26"/>
        </w:rPr>
        <w:t xml:space="preserve">, nie należą </w:t>
      </w:r>
      <w:r w:rsidRPr="00235371">
        <w:rPr>
          <w:rFonts w:ascii="Times New Roman" w:hAnsi="Times New Roman" w:cs="Times New Roman"/>
          <w:sz w:val="26"/>
          <w:szCs w:val="26"/>
        </w:rPr>
        <w:t xml:space="preserve">do grona pracowników </w:t>
      </w:r>
      <w:r>
        <w:rPr>
          <w:rFonts w:ascii="Times New Roman" w:hAnsi="Times New Roman" w:cs="Times New Roman"/>
          <w:sz w:val="26"/>
          <w:szCs w:val="26"/>
        </w:rPr>
        <w:t xml:space="preserve">spełniających wymogi </w:t>
      </w:r>
      <w:r w:rsidRPr="00235371">
        <w:rPr>
          <w:rFonts w:ascii="Times New Roman" w:hAnsi="Times New Roman" w:cs="Times New Roman"/>
          <w:sz w:val="26"/>
          <w:szCs w:val="26"/>
        </w:rPr>
        <w:t xml:space="preserve">art. 191c § </w:t>
      </w:r>
      <w:r>
        <w:rPr>
          <w:rFonts w:ascii="Times New Roman" w:hAnsi="Times New Roman" w:cs="Times New Roman"/>
          <w:sz w:val="26"/>
          <w:szCs w:val="26"/>
        </w:rPr>
        <w:t>1 Kodeksu wyborczego</w:t>
      </w:r>
      <w:r w:rsidRPr="00235371">
        <w:rPr>
          <w:rFonts w:ascii="Times New Roman" w:hAnsi="Times New Roman" w:cs="Times New Roman"/>
          <w:sz w:val="26"/>
          <w:szCs w:val="26"/>
        </w:rPr>
        <w:t>.</w:t>
      </w:r>
      <w:r>
        <w:rPr>
          <w:rFonts w:ascii="Times New Roman" w:hAnsi="Times New Roman" w:cs="Times New Roman"/>
          <w:sz w:val="26"/>
          <w:szCs w:val="26"/>
        </w:rPr>
        <w:t xml:space="preserve"> Nie mogą zatem zostać powołani na funkcję urzędnika wyborczego.</w:t>
      </w:r>
    </w:p>
    <w:p w:rsidR="0032288C" w:rsidRPr="003E2A78" w:rsidRDefault="0032288C" w:rsidP="003E2A78">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3E2A78">
        <w:rPr>
          <w:rFonts w:ascii="Times New Roman" w:hAnsi="Times New Roman" w:cs="Times New Roman"/>
          <w:sz w:val="26"/>
          <w:szCs w:val="26"/>
        </w:rPr>
        <w:t xml:space="preserve">O funkcję urzędnika wyborczego </w:t>
      </w:r>
      <w:r w:rsidR="003E2A78">
        <w:rPr>
          <w:rFonts w:ascii="Times New Roman" w:hAnsi="Times New Roman" w:cs="Times New Roman"/>
          <w:sz w:val="26"/>
          <w:szCs w:val="26"/>
        </w:rPr>
        <w:t xml:space="preserve">poza pracownikami urzędów administracji rządowej i samorządowej </w:t>
      </w:r>
      <w:r w:rsidRPr="003E2A78">
        <w:rPr>
          <w:rFonts w:ascii="Times New Roman" w:hAnsi="Times New Roman" w:cs="Times New Roman"/>
          <w:sz w:val="26"/>
          <w:szCs w:val="26"/>
        </w:rPr>
        <w:t xml:space="preserve">mogą się ubiegać m. in.: nauczyciele oraz inni pracownicy szkół </w:t>
      </w:r>
      <w:r w:rsidR="003E2A78">
        <w:rPr>
          <w:rFonts w:ascii="Times New Roman" w:hAnsi="Times New Roman" w:cs="Times New Roman"/>
          <w:sz w:val="26"/>
          <w:szCs w:val="26"/>
        </w:rPr>
        <w:t xml:space="preserve">i przedszkoli </w:t>
      </w:r>
      <w:r w:rsidRPr="003E2A78">
        <w:rPr>
          <w:rFonts w:ascii="Times New Roman" w:hAnsi="Times New Roman" w:cs="Times New Roman"/>
          <w:sz w:val="26"/>
          <w:szCs w:val="26"/>
        </w:rPr>
        <w:t xml:space="preserve">prowadzonych przez samorządy, pracownicy </w:t>
      </w:r>
      <w:r w:rsidR="00633FC4">
        <w:rPr>
          <w:rFonts w:ascii="Times New Roman" w:hAnsi="Times New Roman" w:cs="Times New Roman"/>
          <w:sz w:val="26"/>
          <w:szCs w:val="26"/>
        </w:rPr>
        <w:t>Zakładu Ubezpieczeń Społecznych</w:t>
      </w:r>
      <w:r w:rsidR="003E2A78">
        <w:rPr>
          <w:rFonts w:ascii="Times New Roman" w:hAnsi="Times New Roman" w:cs="Times New Roman"/>
          <w:sz w:val="26"/>
          <w:szCs w:val="26"/>
        </w:rPr>
        <w:t>, pracownicy spółek sk</w:t>
      </w:r>
      <w:r w:rsidR="00633FC4">
        <w:rPr>
          <w:rFonts w:ascii="Times New Roman" w:hAnsi="Times New Roman" w:cs="Times New Roman"/>
          <w:sz w:val="26"/>
          <w:szCs w:val="26"/>
        </w:rPr>
        <w:t>arbu państwa i spółek komunalnych</w:t>
      </w:r>
      <w:bookmarkStart w:id="0" w:name="_GoBack"/>
      <w:bookmarkEnd w:id="0"/>
      <w:r w:rsidR="003E2A78">
        <w:rPr>
          <w:rFonts w:ascii="Times New Roman" w:hAnsi="Times New Roman" w:cs="Times New Roman"/>
          <w:sz w:val="26"/>
          <w:szCs w:val="26"/>
        </w:rPr>
        <w:t>.</w:t>
      </w:r>
    </w:p>
    <w:p w:rsidR="00235371" w:rsidRPr="00007270" w:rsidRDefault="00235371" w:rsidP="00821C30">
      <w:pPr>
        <w:pStyle w:val="Tekstpodstawowywcity2"/>
        <w:numPr>
          <w:ilvl w:val="0"/>
          <w:numId w:val="4"/>
        </w:numPr>
        <w:suppressAutoHyphens/>
        <w:spacing w:after="0" w:line="360" w:lineRule="auto"/>
        <w:ind w:left="425" w:hanging="425"/>
        <w:jc w:val="both"/>
        <w:rPr>
          <w:rFonts w:ascii="Times New Roman" w:hAnsi="Times New Roman" w:cs="Times New Roman"/>
          <w:sz w:val="26"/>
          <w:szCs w:val="26"/>
        </w:rPr>
      </w:pPr>
      <w:r w:rsidRPr="00007270">
        <w:rPr>
          <w:rFonts w:ascii="Times New Roman" w:hAnsi="Times New Roman" w:cs="Times New Roman"/>
          <w:sz w:val="26"/>
          <w:szCs w:val="26"/>
        </w:rPr>
        <w:t xml:space="preserve">Na druku zgłoszenia </w:t>
      </w:r>
      <w:r w:rsidR="00007270">
        <w:rPr>
          <w:rFonts w:ascii="Times New Roman" w:hAnsi="Times New Roman" w:cs="Times New Roman"/>
          <w:sz w:val="26"/>
          <w:szCs w:val="26"/>
        </w:rPr>
        <w:t xml:space="preserve">kandydata </w:t>
      </w:r>
      <w:r w:rsidRPr="00007270">
        <w:rPr>
          <w:rFonts w:ascii="Times New Roman" w:hAnsi="Times New Roman" w:cs="Times New Roman"/>
          <w:sz w:val="26"/>
          <w:szCs w:val="26"/>
        </w:rPr>
        <w:t>można podać</w:t>
      </w:r>
      <w:r w:rsidR="00007270">
        <w:rPr>
          <w:rFonts w:ascii="Times New Roman" w:hAnsi="Times New Roman" w:cs="Times New Roman"/>
          <w:sz w:val="26"/>
          <w:szCs w:val="26"/>
        </w:rPr>
        <w:t xml:space="preserve"> kilka gmin, w których chce się </w:t>
      </w:r>
      <w:r w:rsidRPr="00007270">
        <w:rPr>
          <w:rFonts w:ascii="Times New Roman" w:hAnsi="Times New Roman" w:cs="Times New Roman"/>
          <w:sz w:val="26"/>
          <w:szCs w:val="26"/>
        </w:rPr>
        <w:t>pełnić funkcję urzędnika wyborczego. Z</w:t>
      </w:r>
      <w:r w:rsidR="00007270">
        <w:rPr>
          <w:rFonts w:ascii="Times New Roman" w:hAnsi="Times New Roman" w:cs="Times New Roman"/>
          <w:sz w:val="26"/>
          <w:szCs w:val="26"/>
        </w:rPr>
        <w:t xml:space="preserve">głoszenie można także złożyć na odrębnym druku dla </w:t>
      </w:r>
      <w:r w:rsidRPr="00007270">
        <w:rPr>
          <w:rFonts w:ascii="Times New Roman" w:hAnsi="Times New Roman" w:cs="Times New Roman"/>
          <w:sz w:val="26"/>
          <w:szCs w:val="26"/>
        </w:rPr>
        <w:t xml:space="preserve">każdej gminy. </w:t>
      </w:r>
      <w:r w:rsidR="00EC661B" w:rsidRPr="00007270">
        <w:rPr>
          <w:rFonts w:ascii="Times New Roman" w:hAnsi="Times New Roman" w:cs="Times New Roman"/>
          <w:sz w:val="26"/>
          <w:szCs w:val="26"/>
        </w:rPr>
        <w:t>Jednakże trzeba</w:t>
      </w:r>
      <w:r w:rsidRPr="00007270">
        <w:rPr>
          <w:rFonts w:ascii="Times New Roman" w:hAnsi="Times New Roman" w:cs="Times New Roman"/>
          <w:sz w:val="26"/>
          <w:szCs w:val="26"/>
        </w:rPr>
        <w:t xml:space="preserve"> mieć przy </w:t>
      </w:r>
      <w:r w:rsidR="00007270">
        <w:rPr>
          <w:rFonts w:ascii="Times New Roman" w:hAnsi="Times New Roman" w:cs="Times New Roman"/>
          <w:sz w:val="26"/>
          <w:szCs w:val="26"/>
        </w:rPr>
        <w:t xml:space="preserve">tym na uwadze, że ze względu na </w:t>
      </w:r>
      <w:r w:rsidRPr="00007270">
        <w:rPr>
          <w:rFonts w:ascii="Times New Roman" w:hAnsi="Times New Roman" w:cs="Times New Roman"/>
          <w:sz w:val="26"/>
          <w:szCs w:val="26"/>
        </w:rPr>
        <w:t xml:space="preserve">zakres zadań urzędnika wyborczego, </w:t>
      </w:r>
      <w:r w:rsidRPr="00007270">
        <w:rPr>
          <w:rFonts w:ascii="Times New Roman" w:hAnsi="Times New Roman" w:cs="Times New Roman"/>
          <w:b/>
          <w:sz w:val="26"/>
          <w:szCs w:val="26"/>
        </w:rPr>
        <w:t>niemożliwe jest jednoczesne pełnienie funkcji urzędnik</w:t>
      </w:r>
      <w:r w:rsidR="00007270">
        <w:rPr>
          <w:rFonts w:ascii="Times New Roman" w:hAnsi="Times New Roman" w:cs="Times New Roman"/>
          <w:b/>
          <w:sz w:val="26"/>
          <w:szCs w:val="26"/>
        </w:rPr>
        <w:t>a wyborczego przez daną osobę w </w:t>
      </w:r>
      <w:r w:rsidRPr="00007270">
        <w:rPr>
          <w:rFonts w:ascii="Times New Roman" w:hAnsi="Times New Roman" w:cs="Times New Roman"/>
          <w:b/>
          <w:sz w:val="26"/>
          <w:szCs w:val="26"/>
        </w:rPr>
        <w:t>więcej niż jednej gminie</w:t>
      </w:r>
      <w:r w:rsidRPr="00007270">
        <w:rPr>
          <w:rFonts w:ascii="Times New Roman" w:hAnsi="Times New Roman" w:cs="Times New Roman"/>
          <w:sz w:val="26"/>
          <w:szCs w:val="26"/>
        </w:rPr>
        <w:t>.</w:t>
      </w:r>
    </w:p>
    <w:p w:rsidR="00235371" w:rsidRPr="00235371" w:rsidRDefault="00235371" w:rsidP="00007270">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A06BED">
        <w:rPr>
          <w:rFonts w:ascii="Times New Roman" w:hAnsi="Times New Roman" w:cs="Times New Roman"/>
          <w:b/>
          <w:sz w:val="26"/>
          <w:szCs w:val="26"/>
        </w:rPr>
        <w:t>Podziału zadań pomiędzy urzędników wyborczych w danej gminie dokonywał będzie komisarz wyborczy</w:t>
      </w:r>
      <w:r w:rsidRPr="00235371">
        <w:rPr>
          <w:rFonts w:ascii="Times New Roman" w:hAnsi="Times New Roman" w:cs="Times New Roman"/>
          <w:sz w:val="26"/>
          <w:szCs w:val="26"/>
        </w:rPr>
        <w:t>.</w:t>
      </w:r>
    </w:p>
    <w:p w:rsidR="00EF4EE0" w:rsidRDefault="00EF4EE0" w:rsidP="00007270">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235371">
        <w:rPr>
          <w:rFonts w:ascii="Times New Roman" w:hAnsi="Times New Roman" w:cs="Times New Roman"/>
          <w:sz w:val="26"/>
          <w:szCs w:val="26"/>
        </w:rPr>
        <w:lastRenderedPageBreak/>
        <w:t xml:space="preserve">Przepisy ustawy Kodeksu wyborczego </w:t>
      </w:r>
      <w:r w:rsidRPr="00A06BED">
        <w:rPr>
          <w:rFonts w:ascii="Times New Roman" w:hAnsi="Times New Roman" w:cs="Times New Roman"/>
          <w:b/>
          <w:sz w:val="26"/>
          <w:szCs w:val="26"/>
        </w:rPr>
        <w:t xml:space="preserve">nie przewidują zwrotu kosztów dojazdu urzędnika wyborczego </w:t>
      </w:r>
      <w:r w:rsidRPr="00A06BED">
        <w:rPr>
          <w:rFonts w:ascii="Times New Roman" w:hAnsi="Times New Roman" w:cs="Times New Roman"/>
          <w:sz w:val="26"/>
          <w:szCs w:val="26"/>
        </w:rPr>
        <w:t>do gminy</w:t>
      </w:r>
      <w:r w:rsidRPr="00235371">
        <w:rPr>
          <w:rFonts w:ascii="Times New Roman" w:hAnsi="Times New Roman" w:cs="Times New Roman"/>
          <w:sz w:val="26"/>
          <w:szCs w:val="26"/>
        </w:rPr>
        <w:t>, w której będzie on pełnił swoją funkcję.</w:t>
      </w:r>
    </w:p>
    <w:p w:rsidR="00BA1AEF" w:rsidRDefault="00BA1AEF" w:rsidP="00BA1AEF">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BA1AEF">
        <w:rPr>
          <w:rFonts w:ascii="Times New Roman" w:hAnsi="Times New Roman" w:cs="Times New Roman"/>
          <w:sz w:val="26"/>
          <w:szCs w:val="26"/>
        </w:rPr>
        <w:t xml:space="preserve">Urzędnikowi wyborczemu za realizację ustawowych zadań przysługuje wynagrodzenie proporcjonalne do czasu ich realizacji, przy założeniu że wysokość wynagrodzenia za miesiąc pracy ustalana jest na podstawie kwoty bazowej przyjmowanej do ustalenia wynagrodzenia osób zajmujących kierownicze stanowiska państwowe, z zastosowaniem mnożnika 2,5 (art. 191 e § 3 Kodeksu wyborczego). Kwota bazowa do ustalenia wynagrodzenia osób zajmujących kierownicze stanowiska państwowe wynosi 1789,42 zł. W takim przypadku wysokość wynagrodzenia za miesiąc pracy urzędnika wyborczego wynosić będzie 4473,55 zł, jednakże wyłącznie przy założeniu, że będzie on wykonywał swoje zadania w pełnym miesięcznym wymiarze czasu. </w:t>
      </w:r>
    </w:p>
    <w:p w:rsidR="00BB0164" w:rsidRDefault="00BA1AEF" w:rsidP="00BB0164">
      <w:pPr>
        <w:pStyle w:val="Tekstpodstawowywcity2"/>
        <w:numPr>
          <w:ilvl w:val="0"/>
          <w:numId w:val="4"/>
        </w:numPr>
        <w:suppressAutoHyphens/>
        <w:spacing w:after="0" w:line="360" w:lineRule="auto"/>
        <w:ind w:left="426" w:hanging="426"/>
        <w:jc w:val="both"/>
        <w:rPr>
          <w:rFonts w:ascii="Times New Roman" w:hAnsi="Times New Roman" w:cs="Times New Roman"/>
          <w:sz w:val="26"/>
          <w:szCs w:val="26"/>
        </w:rPr>
      </w:pPr>
      <w:r w:rsidRPr="00BA1AEF">
        <w:rPr>
          <w:rFonts w:ascii="Times New Roman" w:hAnsi="Times New Roman" w:cs="Times New Roman"/>
          <w:sz w:val="26"/>
          <w:szCs w:val="26"/>
        </w:rPr>
        <w:t>Pełnienie funkcji urzędnika wyborczego nie wiąże się z nawiązaniem stosunku pracy, ani zawarciem umowy cywilnoprawnej.</w:t>
      </w:r>
    </w:p>
    <w:p w:rsidR="00280D68" w:rsidRPr="00BB0164" w:rsidRDefault="00280D68" w:rsidP="00BB0164">
      <w:pPr>
        <w:pStyle w:val="Tekstpodstawowywcity2"/>
        <w:suppressAutoHyphens/>
        <w:spacing w:before="120" w:line="360" w:lineRule="auto"/>
        <w:ind w:left="0"/>
        <w:jc w:val="both"/>
        <w:rPr>
          <w:rFonts w:ascii="Times New Roman" w:hAnsi="Times New Roman" w:cs="Times New Roman"/>
          <w:sz w:val="26"/>
          <w:szCs w:val="26"/>
        </w:rPr>
      </w:pPr>
      <w:r w:rsidRPr="00BB0164">
        <w:rPr>
          <w:rFonts w:ascii="Times New Roman" w:hAnsi="Times New Roman" w:cs="Times New Roman"/>
          <w:sz w:val="26"/>
          <w:szCs w:val="26"/>
        </w:rPr>
        <w:t xml:space="preserve">Jednocześnie należy podkreślić, że urzędnicy wyborczy będą wykonywali następujące zadania. </w:t>
      </w:r>
    </w:p>
    <w:p w:rsidR="00280D68" w:rsidRPr="00414102"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414102">
        <w:rPr>
          <w:rFonts w:ascii="Times New Roman" w:hAnsi="Times New Roman" w:cs="Times New Roman"/>
          <w:sz w:val="26"/>
          <w:szCs w:val="26"/>
        </w:rPr>
        <w:t>Zadania związane z głosowaniem korespondencyjnym przez wyborców niepełnosprawnych, tj.:</w:t>
      </w:r>
    </w:p>
    <w:p w:rsidR="00280D68" w:rsidRPr="00414102" w:rsidRDefault="00280D68" w:rsidP="00BB0164">
      <w:pPr>
        <w:pStyle w:val="Akapitzlist"/>
        <w:numPr>
          <w:ilvl w:val="0"/>
          <w:numId w:val="6"/>
        </w:numPr>
        <w:spacing w:after="0" w:line="360" w:lineRule="auto"/>
        <w:ind w:left="709" w:hanging="425"/>
        <w:contextualSpacing w:val="0"/>
        <w:jc w:val="both"/>
        <w:rPr>
          <w:rFonts w:ascii="Times New Roman" w:hAnsi="Times New Roman" w:cs="Times New Roman"/>
          <w:sz w:val="26"/>
          <w:szCs w:val="26"/>
        </w:rPr>
      </w:pPr>
      <w:r w:rsidRPr="00414102">
        <w:rPr>
          <w:rFonts w:ascii="Times New Roman" w:hAnsi="Times New Roman" w:cs="Times New Roman"/>
          <w:sz w:val="26"/>
          <w:szCs w:val="26"/>
        </w:rPr>
        <w:t>przyjmowanie od komisarza wyborczego przekazanych mu przez wyborców niepełnosprawnych zgłoszeń zamiaru głosowan</w:t>
      </w:r>
      <w:r w:rsidR="00E35A66">
        <w:rPr>
          <w:rFonts w:ascii="Times New Roman" w:hAnsi="Times New Roman" w:cs="Times New Roman"/>
          <w:sz w:val="26"/>
          <w:szCs w:val="26"/>
        </w:rPr>
        <w:t>ia korespondencyjnego (art. 53b </w:t>
      </w:r>
      <w:r w:rsidRPr="00414102">
        <w:rPr>
          <w:rFonts w:ascii="Times New Roman" w:hAnsi="Times New Roman" w:cs="Times New Roman"/>
          <w:sz w:val="26"/>
          <w:szCs w:val="26"/>
        </w:rPr>
        <w:t xml:space="preserve">§ 2a Kodeksu wyborczego); </w:t>
      </w:r>
    </w:p>
    <w:p w:rsidR="00280D68" w:rsidRPr="00414102" w:rsidRDefault="00280D68" w:rsidP="00BB0164">
      <w:pPr>
        <w:pStyle w:val="Akapitzlist"/>
        <w:numPr>
          <w:ilvl w:val="0"/>
          <w:numId w:val="6"/>
        </w:numPr>
        <w:spacing w:after="0" w:line="360" w:lineRule="auto"/>
        <w:ind w:left="709" w:hanging="425"/>
        <w:contextualSpacing w:val="0"/>
        <w:jc w:val="both"/>
        <w:rPr>
          <w:rFonts w:ascii="Times New Roman" w:hAnsi="Times New Roman" w:cs="Times New Roman"/>
          <w:sz w:val="26"/>
          <w:szCs w:val="26"/>
        </w:rPr>
      </w:pPr>
      <w:r w:rsidRPr="00414102">
        <w:rPr>
          <w:rFonts w:ascii="Times New Roman" w:hAnsi="Times New Roman" w:cs="Times New Roman"/>
          <w:sz w:val="26"/>
          <w:szCs w:val="26"/>
        </w:rPr>
        <w:t>w przypadku gdy:</w:t>
      </w:r>
    </w:p>
    <w:p w:rsidR="00280D68" w:rsidRDefault="00280D68" w:rsidP="00BB0164">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414102">
        <w:rPr>
          <w:rFonts w:ascii="Times New Roman" w:hAnsi="Times New Roman" w:cs="Times New Roman"/>
          <w:sz w:val="26"/>
          <w:szCs w:val="26"/>
        </w:rPr>
        <w:t>zgłoszenie nie spełnia warunków, wezwanie wyborcy do uzupełnienia zgłoszenia w terminie 1 dnia od dnia doręczenia wezwania (art. 53c § 1 Kodeksu wyborczego),</w:t>
      </w:r>
    </w:p>
    <w:p w:rsidR="00280D68" w:rsidRDefault="00280D68" w:rsidP="00BB0164">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BB0164">
        <w:rPr>
          <w:rFonts w:ascii="Times New Roman" w:hAnsi="Times New Roman" w:cs="Times New Roman"/>
          <w:sz w:val="26"/>
          <w:szCs w:val="26"/>
        </w:rPr>
        <w:t>zgłoszenie nie spełnia ustawowych warunków, wpłynęło po terminie lub nie zostało uzupełnione po wezwani</w:t>
      </w:r>
      <w:r w:rsidR="00E35A66">
        <w:rPr>
          <w:rFonts w:ascii="Times New Roman" w:hAnsi="Times New Roman" w:cs="Times New Roman"/>
          <w:sz w:val="26"/>
          <w:szCs w:val="26"/>
        </w:rPr>
        <w:t>u, pozostawienie zgłoszenia bez </w:t>
      </w:r>
      <w:r w:rsidRPr="00BB0164">
        <w:rPr>
          <w:rFonts w:ascii="Times New Roman" w:hAnsi="Times New Roman" w:cs="Times New Roman"/>
          <w:sz w:val="26"/>
          <w:szCs w:val="26"/>
        </w:rPr>
        <w:t>rozpoznania i poinformowanie o tym wyborcy (art. 53c § 2 Kodeksu wyborczego),</w:t>
      </w:r>
    </w:p>
    <w:p w:rsidR="00280D68" w:rsidRDefault="00280D68" w:rsidP="00BB0164">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dostarczenie pakietów wyborczych wyborcom niepełnosprawnym, którzy zgłosili zamiar głosowania korespondencyjnego, za pośrednictwem </w:t>
      </w:r>
      <w:r w:rsidRPr="00BB0164">
        <w:rPr>
          <w:rFonts w:ascii="Times New Roman" w:hAnsi="Times New Roman" w:cs="Times New Roman"/>
          <w:sz w:val="26"/>
          <w:szCs w:val="26"/>
        </w:rPr>
        <w:lastRenderedPageBreak/>
        <w:t xml:space="preserve">operatora wyznaczonego w rozumieniu ustawy z dnia 23 listopada 2012 r. </w:t>
      </w:r>
      <w:r w:rsidR="00E35A66">
        <w:rPr>
          <w:rFonts w:ascii="Times New Roman" w:hAnsi="Times New Roman" w:cs="Times New Roman"/>
          <w:sz w:val="26"/>
          <w:szCs w:val="26"/>
        </w:rPr>
        <w:br/>
      </w:r>
      <w:r w:rsidRPr="00BB0164">
        <w:rPr>
          <w:rFonts w:ascii="Times New Roman" w:hAnsi="Times New Roman" w:cs="Times New Roman"/>
          <w:sz w:val="26"/>
          <w:szCs w:val="26"/>
        </w:rPr>
        <w:t>– Prawo pocztowe (art. 53e § 4 Kodeksu wyborczego),</w:t>
      </w:r>
    </w:p>
    <w:p w:rsidR="00280D68" w:rsidRDefault="00280D68" w:rsidP="00BB0164">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BB0164">
        <w:rPr>
          <w:rFonts w:ascii="Times New Roman" w:hAnsi="Times New Roman" w:cs="Times New Roman"/>
          <w:sz w:val="26"/>
          <w:szCs w:val="26"/>
        </w:rPr>
        <w:t>poinformowanie wójta (b</w:t>
      </w:r>
      <w:r w:rsidR="00E35A66">
        <w:rPr>
          <w:rFonts w:ascii="Times New Roman" w:hAnsi="Times New Roman" w:cs="Times New Roman"/>
          <w:sz w:val="26"/>
          <w:szCs w:val="26"/>
        </w:rPr>
        <w:t xml:space="preserve">urmistrza, prezydenta miasta) o </w:t>
      </w:r>
      <w:r w:rsidRPr="00BB0164">
        <w:rPr>
          <w:rFonts w:ascii="Times New Roman" w:hAnsi="Times New Roman" w:cs="Times New Roman"/>
          <w:sz w:val="26"/>
          <w:szCs w:val="26"/>
        </w:rPr>
        <w:t>wysłanych pakietach wyborczych (53e § 9a Kodeksu wyborczego),</w:t>
      </w:r>
    </w:p>
    <w:p w:rsidR="00280D68" w:rsidRDefault="00280D68" w:rsidP="00BB0164">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BB0164">
        <w:rPr>
          <w:rFonts w:ascii="Times New Roman" w:hAnsi="Times New Roman" w:cs="Times New Roman"/>
          <w:sz w:val="26"/>
          <w:szCs w:val="26"/>
        </w:rPr>
        <w:t>prowadzenie wykazu pakietów wyborczych, w którym odnotowuje się fakt przygotowania oraz wysłania danego pakietu wyborczego (53e § 11 Kodeksu wyborczego),</w:t>
      </w:r>
    </w:p>
    <w:p w:rsidR="00280D68" w:rsidRPr="00E35A66" w:rsidRDefault="00280D68" w:rsidP="00E35A66">
      <w:pPr>
        <w:pStyle w:val="Akapitzlist"/>
        <w:numPr>
          <w:ilvl w:val="0"/>
          <w:numId w:val="7"/>
        </w:numPr>
        <w:spacing w:after="0" w:line="360" w:lineRule="auto"/>
        <w:ind w:left="1134" w:hanging="425"/>
        <w:contextualSpacing w:val="0"/>
        <w:jc w:val="both"/>
        <w:rPr>
          <w:rFonts w:ascii="Times New Roman" w:hAnsi="Times New Roman" w:cs="Times New Roman"/>
          <w:sz w:val="26"/>
          <w:szCs w:val="26"/>
        </w:rPr>
      </w:pPr>
      <w:r w:rsidRPr="00BB0164">
        <w:rPr>
          <w:rFonts w:ascii="Times New Roman" w:hAnsi="Times New Roman" w:cs="Times New Roman"/>
          <w:sz w:val="26"/>
          <w:szCs w:val="26"/>
        </w:rPr>
        <w:t>udział w czynnościach obwodowej komisji wyborczej ds. przeprowadzenia głosowania w obwodzie związanych z przygotowaniem pakietów wyborczych, tj. m. in. w opieczętowaniu kart do głosowania, zamieszczeniu adresów na kopertach zwrotnych, przygot</w:t>
      </w:r>
      <w:r w:rsidR="00E35A66">
        <w:rPr>
          <w:rFonts w:ascii="Times New Roman" w:hAnsi="Times New Roman" w:cs="Times New Roman"/>
          <w:sz w:val="26"/>
          <w:szCs w:val="26"/>
        </w:rPr>
        <w:t>owaniu oświadczeń o osobistym i </w:t>
      </w:r>
      <w:r w:rsidRPr="00BB0164">
        <w:rPr>
          <w:rFonts w:ascii="Times New Roman" w:hAnsi="Times New Roman" w:cs="Times New Roman"/>
          <w:sz w:val="26"/>
          <w:szCs w:val="26"/>
        </w:rPr>
        <w:t xml:space="preserve">tajnym oddaniu głosu (art. 53g § 6a Kodeksu wyborczego) </w:t>
      </w:r>
      <w:r w:rsidRPr="00E35A66">
        <w:rPr>
          <w:rFonts w:ascii="Times New Roman" w:hAnsi="Times New Roman" w:cs="Times New Roman"/>
          <w:sz w:val="26"/>
          <w:szCs w:val="26"/>
        </w:rPr>
        <w:t xml:space="preserve">– </w:t>
      </w:r>
      <w:r w:rsidRPr="00E35A66">
        <w:rPr>
          <w:rFonts w:ascii="Times New Roman" w:hAnsi="Times New Roman" w:cs="Times New Roman"/>
          <w:color w:val="C00000"/>
          <w:sz w:val="26"/>
          <w:szCs w:val="26"/>
        </w:rPr>
        <w:t>od 31 stycznia 2018 r.</w:t>
      </w:r>
    </w:p>
    <w:p w:rsidR="00280D68"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414102">
        <w:rPr>
          <w:rFonts w:ascii="Times New Roman" w:hAnsi="Times New Roman" w:cs="Times New Roman"/>
          <w:sz w:val="26"/>
          <w:szCs w:val="26"/>
        </w:rPr>
        <w:t xml:space="preserve">Przyjęcie od </w:t>
      </w:r>
      <w:r>
        <w:rPr>
          <w:rFonts w:ascii="Times New Roman" w:hAnsi="Times New Roman" w:cs="Times New Roman"/>
          <w:sz w:val="26"/>
          <w:szCs w:val="26"/>
        </w:rPr>
        <w:t xml:space="preserve">przewodniczącego </w:t>
      </w:r>
      <w:r w:rsidRPr="00414102">
        <w:rPr>
          <w:rFonts w:ascii="Times New Roman" w:hAnsi="Times New Roman" w:cs="Times New Roman"/>
          <w:sz w:val="26"/>
          <w:szCs w:val="26"/>
        </w:rPr>
        <w:t>obwodowej komisji wyborczej ds.</w:t>
      </w:r>
      <w:r>
        <w:rPr>
          <w:rFonts w:ascii="Times New Roman" w:hAnsi="Times New Roman" w:cs="Times New Roman"/>
          <w:sz w:val="26"/>
          <w:szCs w:val="26"/>
        </w:rPr>
        <w:t xml:space="preserve"> ustalenia wyników głosowania w </w:t>
      </w:r>
      <w:r w:rsidRPr="00414102">
        <w:rPr>
          <w:rFonts w:ascii="Times New Roman" w:hAnsi="Times New Roman" w:cs="Times New Roman"/>
          <w:sz w:val="26"/>
          <w:szCs w:val="26"/>
        </w:rPr>
        <w:t xml:space="preserve">obwodzie w depozyt dokumentów z głosowania, opakowań zbiorczych zawierających karty do głosowania </w:t>
      </w:r>
      <w:r>
        <w:rPr>
          <w:rFonts w:ascii="Times New Roman" w:hAnsi="Times New Roman" w:cs="Times New Roman"/>
          <w:sz w:val="26"/>
          <w:szCs w:val="26"/>
        </w:rPr>
        <w:t>oraz pieczęci</w:t>
      </w:r>
      <w:r w:rsidRPr="00414102">
        <w:rPr>
          <w:rFonts w:ascii="Times New Roman" w:hAnsi="Times New Roman" w:cs="Times New Roman"/>
          <w:sz w:val="26"/>
          <w:szCs w:val="26"/>
        </w:rPr>
        <w:t xml:space="preserve"> komisji</w:t>
      </w:r>
      <w:r>
        <w:rPr>
          <w:rFonts w:ascii="Times New Roman" w:hAnsi="Times New Roman" w:cs="Times New Roman"/>
          <w:sz w:val="26"/>
          <w:szCs w:val="26"/>
        </w:rPr>
        <w:t xml:space="preserve"> z obwodów utworzonych w kraju, </w:t>
      </w:r>
      <w:r w:rsidRPr="00591903">
        <w:rPr>
          <w:rFonts w:ascii="Times New Roman" w:hAnsi="Times New Roman" w:cs="Times New Roman"/>
          <w:sz w:val="26"/>
          <w:szCs w:val="26"/>
        </w:rPr>
        <w:t>a także ich należyte przechow</w:t>
      </w:r>
      <w:r w:rsidR="00E35A66">
        <w:rPr>
          <w:rFonts w:ascii="Times New Roman" w:hAnsi="Times New Roman" w:cs="Times New Roman"/>
          <w:sz w:val="26"/>
          <w:szCs w:val="26"/>
        </w:rPr>
        <w:t>anie, gwarantujące właściwe ich </w:t>
      </w:r>
      <w:r w:rsidRPr="00591903">
        <w:rPr>
          <w:rFonts w:ascii="Times New Roman" w:hAnsi="Times New Roman" w:cs="Times New Roman"/>
          <w:sz w:val="26"/>
          <w:szCs w:val="26"/>
        </w:rPr>
        <w:t>zabezpieczenie (art. 79 § 2 K</w:t>
      </w:r>
      <w:r w:rsidR="00BB0164">
        <w:rPr>
          <w:rFonts w:ascii="Times New Roman" w:hAnsi="Times New Roman" w:cs="Times New Roman"/>
          <w:sz w:val="26"/>
          <w:szCs w:val="26"/>
        </w:rPr>
        <w:t xml:space="preserve">odeksu wyborczego) </w:t>
      </w:r>
      <w:r w:rsidRPr="00591903">
        <w:rPr>
          <w:rFonts w:ascii="Times New Roman" w:hAnsi="Times New Roman" w:cs="Times New Roman"/>
          <w:sz w:val="26"/>
          <w:szCs w:val="26"/>
        </w:rPr>
        <w:t xml:space="preserve">– </w:t>
      </w:r>
      <w:r w:rsidRPr="00591903">
        <w:rPr>
          <w:rFonts w:ascii="Times New Roman" w:hAnsi="Times New Roman" w:cs="Times New Roman"/>
          <w:color w:val="C00000"/>
          <w:sz w:val="26"/>
          <w:szCs w:val="26"/>
        </w:rPr>
        <w:t>od 31 stycznia 2018 r.</w:t>
      </w:r>
      <w:r w:rsidRPr="00591903">
        <w:rPr>
          <w:rFonts w:ascii="Times New Roman" w:hAnsi="Times New Roman" w:cs="Times New Roman"/>
          <w:sz w:val="26"/>
          <w:szCs w:val="26"/>
        </w:rPr>
        <w:t xml:space="preserve"> </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Przyjęcie od przewodniczącego terytorialnej komisji wyborczej w depozyt dokumentów z wyborów oraz pieczęci tej komisji, z wyjątkiem jednego egzemplarza protokołu z wyborów wraz z protokołami głosowania w obwodach głosowania, przekazanych komisarzowi wyborczemu (art. 447 § 3 Kodeksu wyborczego) </w:t>
      </w:r>
      <w:r w:rsidR="00E35A66">
        <w:rPr>
          <w:rFonts w:ascii="Times New Roman" w:hAnsi="Times New Roman" w:cs="Times New Roman"/>
          <w:sz w:val="26"/>
          <w:szCs w:val="26"/>
        </w:rPr>
        <w:br/>
      </w:r>
      <w:r w:rsidRPr="00BB0164">
        <w:rPr>
          <w:rFonts w:ascii="Times New Roman" w:hAnsi="Times New Roman" w:cs="Times New Roman"/>
          <w:sz w:val="26"/>
          <w:szCs w:val="26"/>
        </w:rPr>
        <w:t xml:space="preserve">– </w:t>
      </w:r>
      <w:r w:rsidRPr="00BB0164">
        <w:rPr>
          <w:rFonts w:ascii="Times New Roman" w:hAnsi="Times New Roman" w:cs="Times New Roman"/>
          <w:color w:val="C00000"/>
          <w:sz w:val="26"/>
          <w:szCs w:val="26"/>
        </w:rPr>
        <w:t xml:space="preserve">31 stycznia 2018 r. </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Przygotowanie i nadzór pod kierownictwem komisarza wyborczego nad przebiegiem wyborów w obwodowych komisjach wyborczych (art. 191e § 1 pkt 1 Kodeksu wyborczego) – </w:t>
      </w:r>
      <w:r w:rsidRPr="00BB0164">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Tworzenie i aktualizowanie systemu szkoleń dla członków obwodowych komisji wyborczych (art. 191e § 1 pkt 2 Kodeksu wyborczego) – </w:t>
      </w:r>
      <w:r w:rsidRPr="00BB0164">
        <w:rPr>
          <w:rFonts w:ascii="Times New Roman" w:hAnsi="Times New Roman" w:cs="Times New Roman"/>
          <w:color w:val="C00000"/>
          <w:sz w:val="26"/>
          <w:szCs w:val="26"/>
        </w:rPr>
        <w:t>od 31 stycznia 2018 r.</w:t>
      </w:r>
    </w:p>
    <w:p w:rsidR="00280D68" w:rsidRPr="009910DF"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color w:val="C00000"/>
          <w:sz w:val="26"/>
          <w:szCs w:val="26"/>
        </w:rPr>
      </w:pPr>
      <w:r w:rsidRPr="00BB0164">
        <w:rPr>
          <w:rFonts w:ascii="Times New Roman" w:hAnsi="Times New Roman" w:cs="Times New Roman"/>
          <w:sz w:val="26"/>
          <w:szCs w:val="26"/>
        </w:rPr>
        <w:t xml:space="preserve">Organizowanie i prowadzenie szkoleń dla członków obwodowych komisji wyborczych (art. 191e § 1 pkt 3 Kodeksu wyborczego) – </w:t>
      </w:r>
      <w:r w:rsidRPr="009910DF">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Zapewnienie, w wyborach organów jednostek samorządu terytorialnego, wykonania kart do głosowania oraz ich dostarczenie właściwym obwodowym komisjom wyborczym ds. przeprowadzenia głosowania w obwo</w:t>
      </w:r>
      <w:r w:rsidR="009910DF">
        <w:rPr>
          <w:rFonts w:ascii="Times New Roman" w:hAnsi="Times New Roman" w:cs="Times New Roman"/>
          <w:sz w:val="26"/>
          <w:szCs w:val="26"/>
        </w:rPr>
        <w:t>dzie (art. 191e § 1 pkt 4, art. </w:t>
      </w:r>
      <w:r w:rsidRPr="00BB0164">
        <w:rPr>
          <w:rFonts w:ascii="Times New Roman" w:hAnsi="Times New Roman" w:cs="Times New Roman"/>
          <w:sz w:val="26"/>
          <w:szCs w:val="26"/>
        </w:rPr>
        <w:t xml:space="preserve">437 § 1, art. 458a, 467a i 484 Kodeksu wyborczego) – </w:t>
      </w:r>
      <w:r w:rsidRPr="00BB0164">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Sprawowanie nadzoru nad zapewnieniem warunków pracy obwodowych komisji wyborczych, w szczególności w zakresie wymogów dotyczących stosowania przezroczystych urn wyborczych, transmisji z lokalu wyborczego za pośrednictwem publicznie dostępnej sieci elektronicznego przekazywania danych, albo w przypadku gdy transmisja ta nie jest możliwa z przyczyn technicznych, rejestrowania za pomocą urządzeń rejestrujących obraz i dźwięk, a następni</w:t>
      </w:r>
      <w:r w:rsidR="009910DF">
        <w:rPr>
          <w:rFonts w:ascii="Times New Roman" w:hAnsi="Times New Roman" w:cs="Times New Roman"/>
          <w:sz w:val="26"/>
          <w:szCs w:val="26"/>
        </w:rPr>
        <w:t>e udostępnia tych materiałów na </w:t>
      </w:r>
      <w:r w:rsidRPr="00BB0164">
        <w:rPr>
          <w:rFonts w:ascii="Times New Roman" w:hAnsi="Times New Roman" w:cs="Times New Roman"/>
          <w:sz w:val="26"/>
          <w:szCs w:val="26"/>
        </w:rPr>
        <w:t>stronie internetowej Państwowej Komisji Wyborczej (art. 191e</w:t>
      </w:r>
      <w:r w:rsidR="009910DF">
        <w:rPr>
          <w:rFonts w:ascii="Times New Roman" w:hAnsi="Times New Roman" w:cs="Times New Roman"/>
          <w:sz w:val="26"/>
          <w:szCs w:val="26"/>
        </w:rPr>
        <w:t xml:space="preserve"> § 1 pkt 5 Kodeksu wyborczego) </w:t>
      </w:r>
      <w:r w:rsidRPr="00BB0164">
        <w:rPr>
          <w:rFonts w:ascii="Times New Roman" w:hAnsi="Times New Roman" w:cs="Times New Roman"/>
          <w:sz w:val="26"/>
          <w:szCs w:val="26"/>
        </w:rPr>
        <w:t xml:space="preserve">– </w:t>
      </w:r>
      <w:r w:rsidRPr="00BB0164">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284" w:hanging="284"/>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Wykonywanie innych czynności zleconych przez Państwową Komisję Wyborczą </w:t>
      </w:r>
      <w:r w:rsidR="009910DF">
        <w:rPr>
          <w:rFonts w:ascii="Times New Roman" w:hAnsi="Times New Roman" w:cs="Times New Roman"/>
          <w:sz w:val="26"/>
          <w:szCs w:val="26"/>
        </w:rPr>
        <w:t>i </w:t>
      </w:r>
      <w:r w:rsidRPr="00BB0164">
        <w:rPr>
          <w:rFonts w:ascii="Times New Roman" w:hAnsi="Times New Roman" w:cs="Times New Roman"/>
          <w:sz w:val="26"/>
          <w:szCs w:val="26"/>
        </w:rPr>
        <w:t xml:space="preserve">komisarzy wyborczych (art. 191e § 1 pkt 6 Kodeksu wyborczego) </w:t>
      </w:r>
      <w:r w:rsidRPr="00BB0164">
        <w:rPr>
          <w:rFonts w:ascii="Times New Roman" w:hAnsi="Times New Roman" w:cs="Times New Roman"/>
          <w:sz w:val="26"/>
          <w:szCs w:val="26"/>
        </w:rPr>
        <w:br/>
        <w:t xml:space="preserve">– </w:t>
      </w:r>
      <w:r w:rsidRPr="00BB0164">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426" w:hanging="426"/>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Współdziałanie z organami wyborczymi oraz innymi podmiotami w celu realizacji ustawowych zadań (art. 191e § 2 Kodeksu wyborczego) </w:t>
      </w:r>
      <w:r w:rsidRPr="00BB0164">
        <w:rPr>
          <w:rFonts w:ascii="Times New Roman" w:hAnsi="Times New Roman" w:cs="Times New Roman"/>
          <w:sz w:val="26"/>
          <w:szCs w:val="26"/>
        </w:rPr>
        <w:br/>
        <w:t xml:space="preserve">– </w:t>
      </w:r>
      <w:r w:rsidRPr="00BB0164">
        <w:rPr>
          <w:rFonts w:ascii="Times New Roman" w:hAnsi="Times New Roman" w:cs="Times New Roman"/>
          <w:color w:val="C00000"/>
          <w:sz w:val="26"/>
          <w:szCs w:val="26"/>
        </w:rPr>
        <w:t>od 31 stycznia 2018 r.</w:t>
      </w:r>
    </w:p>
    <w:p w:rsidR="00280D68" w:rsidRPr="00BB0164" w:rsidRDefault="00280D68" w:rsidP="00BB0164">
      <w:pPr>
        <w:pStyle w:val="Akapitzlist"/>
        <w:numPr>
          <w:ilvl w:val="0"/>
          <w:numId w:val="5"/>
        </w:numPr>
        <w:spacing w:after="0" w:line="360" w:lineRule="auto"/>
        <w:ind w:left="426" w:hanging="426"/>
        <w:contextualSpacing w:val="0"/>
        <w:jc w:val="both"/>
        <w:rPr>
          <w:rFonts w:ascii="Times New Roman" w:hAnsi="Times New Roman" w:cs="Times New Roman"/>
          <w:sz w:val="26"/>
          <w:szCs w:val="26"/>
        </w:rPr>
      </w:pPr>
      <w:r w:rsidRPr="00BB0164">
        <w:rPr>
          <w:rFonts w:ascii="Times New Roman" w:hAnsi="Times New Roman" w:cs="Times New Roman"/>
          <w:sz w:val="26"/>
          <w:szCs w:val="26"/>
        </w:rPr>
        <w:t xml:space="preserve">Obowiązek doskonalenia zawodowego poprzez uczestnictwo w szkoleniach dotyczących organizacji wyborów oraz prawa wyborczego (art. 191h Kodeksu wyborczego) – </w:t>
      </w:r>
      <w:r w:rsidRPr="00BB0164">
        <w:rPr>
          <w:rFonts w:ascii="Times New Roman" w:hAnsi="Times New Roman" w:cs="Times New Roman"/>
          <w:color w:val="C00000"/>
          <w:sz w:val="26"/>
          <w:szCs w:val="26"/>
        </w:rPr>
        <w:t>od 31 stycznia 2018 r.</w:t>
      </w:r>
    </w:p>
    <w:sectPr w:rsidR="00280D68" w:rsidRPr="00BB0164" w:rsidSect="00921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D38"/>
    <w:multiLevelType w:val="hybridMultilevel"/>
    <w:tmpl w:val="44586DB4"/>
    <w:lvl w:ilvl="0" w:tplc="E990B95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941CA2"/>
    <w:multiLevelType w:val="hybridMultilevel"/>
    <w:tmpl w:val="423A31E0"/>
    <w:lvl w:ilvl="0" w:tplc="C4C098F8">
      <w:start w:val="1"/>
      <w:numFmt w:val="decimal"/>
      <w:lvlText w:val="%1."/>
      <w:lvlJc w:val="left"/>
      <w:pPr>
        <w:ind w:left="1494" w:hanging="360"/>
      </w:pPr>
      <w:rPr>
        <w:rFonts w:ascii="Times New Roman" w:hAnsi="Times New Roman" w:cs="Times New Roman"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2C80551B"/>
    <w:multiLevelType w:val="hybridMultilevel"/>
    <w:tmpl w:val="09FEBB22"/>
    <w:lvl w:ilvl="0" w:tplc="8C1C711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EB5B1D"/>
    <w:multiLevelType w:val="hybridMultilevel"/>
    <w:tmpl w:val="E1D66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54166F"/>
    <w:multiLevelType w:val="hybridMultilevel"/>
    <w:tmpl w:val="B2863B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647408B2"/>
    <w:multiLevelType w:val="hybridMultilevel"/>
    <w:tmpl w:val="8E06270E"/>
    <w:lvl w:ilvl="0" w:tplc="04150017">
      <w:start w:val="1"/>
      <w:numFmt w:val="lowerLetter"/>
      <w:lvlText w:val="%1)"/>
      <w:lvlJc w:val="left"/>
      <w:pPr>
        <w:ind w:left="2227" w:hanging="360"/>
      </w:pPr>
    </w:lvl>
    <w:lvl w:ilvl="1" w:tplc="04150019" w:tentative="1">
      <w:start w:val="1"/>
      <w:numFmt w:val="lowerLetter"/>
      <w:lvlText w:val="%2."/>
      <w:lvlJc w:val="left"/>
      <w:pPr>
        <w:ind w:left="2947" w:hanging="360"/>
      </w:pPr>
    </w:lvl>
    <w:lvl w:ilvl="2" w:tplc="0415001B" w:tentative="1">
      <w:start w:val="1"/>
      <w:numFmt w:val="lowerRoman"/>
      <w:lvlText w:val="%3."/>
      <w:lvlJc w:val="right"/>
      <w:pPr>
        <w:ind w:left="3667" w:hanging="180"/>
      </w:pPr>
    </w:lvl>
    <w:lvl w:ilvl="3" w:tplc="0415000F" w:tentative="1">
      <w:start w:val="1"/>
      <w:numFmt w:val="decimal"/>
      <w:lvlText w:val="%4."/>
      <w:lvlJc w:val="left"/>
      <w:pPr>
        <w:ind w:left="4387" w:hanging="360"/>
      </w:pPr>
    </w:lvl>
    <w:lvl w:ilvl="4" w:tplc="04150019" w:tentative="1">
      <w:start w:val="1"/>
      <w:numFmt w:val="lowerLetter"/>
      <w:lvlText w:val="%5."/>
      <w:lvlJc w:val="left"/>
      <w:pPr>
        <w:ind w:left="5107" w:hanging="360"/>
      </w:pPr>
    </w:lvl>
    <w:lvl w:ilvl="5" w:tplc="0415001B" w:tentative="1">
      <w:start w:val="1"/>
      <w:numFmt w:val="lowerRoman"/>
      <w:lvlText w:val="%6."/>
      <w:lvlJc w:val="right"/>
      <w:pPr>
        <w:ind w:left="5827" w:hanging="180"/>
      </w:pPr>
    </w:lvl>
    <w:lvl w:ilvl="6" w:tplc="0415000F" w:tentative="1">
      <w:start w:val="1"/>
      <w:numFmt w:val="decimal"/>
      <w:lvlText w:val="%7."/>
      <w:lvlJc w:val="left"/>
      <w:pPr>
        <w:ind w:left="6547" w:hanging="360"/>
      </w:pPr>
    </w:lvl>
    <w:lvl w:ilvl="7" w:tplc="04150019" w:tentative="1">
      <w:start w:val="1"/>
      <w:numFmt w:val="lowerLetter"/>
      <w:lvlText w:val="%8."/>
      <w:lvlJc w:val="left"/>
      <w:pPr>
        <w:ind w:left="7267" w:hanging="360"/>
      </w:pPr>
    </w:lvl>
    <w:lvl w:ilvl="8" w:tplc="0415001B" w:tentative="1">
      <w:start w:val="1"/>
      <w:numFmt w:val="lowerRoman"/>
      <w:lvlText w:val="%9."/>
      <w:lvlJc w:val="right"/>
      <w:pPr>
        <w:ind w:left="7987" w:hanging="180"/>
      </w:pPr>
    </w:lvl>
  </w:abstractNum>
  <w:abstractNum w:abstractNumId="6" w15:restartNumberingAfterBreak="0">
    <w:nsid w:val="6CF13B08"/>
    <w:multiLevelType w:val="hybridMultilevel"/>
    <w:tmpl w:val="9E8ABA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CC"/>
    <w:rsid w:val="00007270"/>
    <w:rsid w:val="00126479"/>
    <w:rsid w:val="001C7E2A"/>
    <w:rsid w:val="00235371"/>
    <w:rsid w:val="00280D68"/>
    <w:rsid w:val="002A3B02"/>
    <w:rsid w:val="0032288C"/>
    <w:rsid w:val="003E2A78"/>
    <w:rsid w:val="00465B20"/>
    <w:rsid w:val="005773C5"/>
    <w:rsid w:val="005B2EAE"/>
    <w:rsid w:val="00633FC4"/>
    <w:rsid w:val="007169B6"/>
    <w:rsid w:val="00811D22"/>
    <w:rsid w:val="00821C30"/>
    <w:rsid w:val="008A37C4"/>
    <w:rsid w:val="008D425A"/>
    <w:rsid w:val="009216F1"/>
    <w:rsid w:val="009910DF"/>
    <w:rsid w:val="00A06BED"/>
    <w:rsid w:val="00B8773C"/>
    <w:rsid w:val="00BA1AEF"/>
    <w:rsid w:val="00BB0164"/>
    <w:rsid w:val="00C401DE"/>
    <w:rsid w:val="00CF05CC"/>
    <w:rsid w:val="00E35A66"/>
    <w:rsid w:val="00EC661B"/>
    <w:rsid w:val="00EF4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B576"/>
  <w15:docId w15:val="{5E341328-F3E8-4D56-B0A2-A9B5E113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CF05CC"/>
    <w:pPr>
      <w:overflowPunct w:val="0"/>
      <w:autoSpaceDE w:val="0"/>
      <w:autoSpaceDN w:val="0"/>
      <w:adjustRightInd w:val="0"/>
      <w:spacing w:before="240" w:after="0" w:line="360" w:lineRule="auto"/>
      <w:ind w:firstLine="708"/>
      <w:jc w:val="both"/>
      <w:textAlignment w:val="baseline"/>
    </w:pPr>
    <w:rPr>
      <w:rFonts w:ascii="Times New Roman" w:eastAsia="Times New Roman" w:hAnsi="Times New Roman" w:cs="Times New Roman"/>
      <w:sz w:val="26"/>
      <w:szCs w:val="20"/>
      <w:lang w:eastAsia="pl-PL"/>
    </w:rPr>
  </w:style>
  <w:style w:type="character" w:customStyle="1" w:styleId="TekstpodstawowywcityZnak">
    <w:name w:val="Tekst podstawowy wcięty Znak"/>
    <w:basedOn w:val="Domylnaczcionkaakapitu"/>
    <w:link w:val="Tekstpodstawowywcity"/>
    <w:semiHidden/>
    <w:rsid w:val="00CF05CC"/>
    <w:rPr>
      <w:rFonts w:ascii="Times New Roman" w:eastAsia="Times New Roman" w:hAnsi="Times New Roman" w:cs="Times New Roman"/>
      <w:sz w:val="26"/>
      <w:szCs w:val="20"/>
      <w:lang w:eastAsia="pl-PL"/>
    </w:rPr>
  </w:style>
  <w:style w:type="paragraph" w:styleId="Akapitzlist">
    <w:name w:val="List Paragraph"/>
    <w:basedOn w:val="Normalny"/>
    <w:uiPriority w:val="34"/>
    <w:qFormat/>
    <w:rsid w:val="00CF05CC"/>
    <w:pPr>
      <w:ind w:left="720"/>
      <w:contextualSpacing/>
    </w:pPr>
  </w:style>
  <w:style w:type="paragraph" w:styleId="Tekstpodstawowywcity2">
    <w:name w:val="Body Text Indent 2"/>
    <w:basedOn w:val="Normalny"/>
    <w:link w:val="Tekstpodstawowywcity2Znak"/>
    <w:uiPriority w:val="99"/>
    <w:unhideWhenUsed/>
    <w:rsid w:val="00EF4EE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F4EE0"/>
  </w:style>
  <w:style w:type="paragraph" w:styleId="Tekstdymka">
    <w:name w:val="Balloon Text"/>
    <w:basedOn w:val="Normalny"/>
    <w:link w:val="TekstdymkaZnak"/>
    <w:uiPriority w:val="99"/>
    <w:semiHidden/>
    <w:unhideWhenUsed/>
    <w:rsid w:val="003E2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98314">
      <w:bodyDiv w:val="1"/>
      <w:marLeft w:val="0"/>
      <w:marRight w:val="0"/>
      <w:marTop w:val="0"/>
      <w:marBottom w:val="0"/>
      <w:divBdr>
        <w:top w:val="none" w:sz="0" w:space="0" w:color="auto"/>
        <w:left w:val="none" w:sz="0" w:space="0" w:color="auto"/>
        <w:bottom w:val="none" w:sz="0" w:space="0" w:color="auto"/>
        <w:right w:val="none" w:sz="0" w:space="0" w:color="auto"/>
      </w:divBdr>
    </w:div>
    <w:div w:id="2103602846">
      <w:bodyDiv w:val="1"/>
      <w:marLeft w:val="0"/>
      <w:marRight w:val="0"/>
      <w:marTop w:val="0"/>
      <w:marBottom w:val="0"/>
      <w:divBdr>
        <w:top w:val="none" w:sz="0" w:space="0" w:color="auto"/>
        <w:left w:val="none" w:sz="0" w:space="0" w:color="auto"/>
        <w:bottom w:val="none" w:sz="0" w:space="0" w:color="auto"/>
        <w:right w:val="none" w:sz="0" w:space="0" w:color="auto"/>
      </w:divBdr>
      <w:divsChild>
        <w:div w:id="545793958">
          <w:marLeft w:val="0"/>
          <w:marRight w:val="0"/>
          <w:marTop w:val="0"/>
          <w:marBottom w:val="0"/>
          <w:divBdr>
            <w:top w:val="none" w:sz="0" w:space="0" w:color="auto"/>
            <w:left w:val="none" w:sz="0" w:space="0" w:color="auto"/>
            <w:bottom w:val="none" w:sz="0" w:space="0" w:color="auto"/>
            <w:right w:val="none" w:sz="0" w:space="0" w:color="auto"/>
          </w:divBdr>
          <w:divsChild>
            <w:div w:id="1883133542">
              <w:marLeft w:val="0"/>
              <w:marRight w:val="0"/>
              <w:marTop w:val="0"/>
              <w:marBottom w:val="0"/>
              <w:divBdr>
                <w:top w:val="none" w:sz="0" w:space="0" w:color="auto"/>
                <w:left w:val="none" w:sz="0" w:space="0" w:color="auto"/>
                <w:bottom w:val="none" w:sz="0" w:space="0" w:color="auto"/>
                <w:right w:val="none" w:sz="0" w:space="0" w:color="auto"/>
              </w:divBdr>
            </w:div>
          </w:divsChild>
        </w:div>
        <w:div w:id="4410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1274</Words>
  <Characters>7644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Gąsior</dc:creator>
  <cp:keywords/>
  <dc:description/>
  <cp:lastModifiedBy>Jacek Zieliński</cp:lastModifiedBy>
  <cp:revision>18</cp:revision>
  <cp:lastPrinted>2018-03-08T08:29:00Z</cp:lastPrinted>
  <dcterms:created xsi:type="dcterms:W3CDTF">2018-03-08T07:50:00Z</dcterms:created>
  <dcterms:modified xsi:type="dcterms:W3CDTF">2018-03-09T11:18:00Z</dcterms:modified>
</cp:coreProperties>
</file>