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13" w:rsidRPr="00463913" w:rsidRDefault="00463913" w:rsidP="0046391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Żychlin, dn. 09.08.2010r.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3410/16-7/10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283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lang w:eastAsia="pl-PL"/>
        </w:rPr>
        <w:t>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 1 ustawy z dnia 29 stycznia 2004 r. - Prawo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759.)</w:t>
      </w: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46391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Wykonawcę: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lang w:eastAsia="pl-PL"/>
        </w:rPr>
        <w:t>Bank Spółdzielczy w Aleksandrowie Łódzkim,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lang w:eastAsia="pl-PL"/>
        </w:rPr>
        <w:t>ul. Senatorska 2a, 95-070 Aleksandrów Łódzki</w:t>
      </w:r>
    </w:p>
    <w:p w:rsidR="00463913" w:rsidRPr="00463913" w:rsidRDefault="00463913" w:rsidP="00463913">
      <w:pPr>
        <w:shd w:val="clear" w:color="auto" w:fill="FFFFFF"/>
        <w:spacing w:after="0" w:line="240" w:lineRule="auto"/>
        <w:ind w:left="1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Najkorzystniejsza oferta z najwyższą liczbą punktów tj. 100 niepodlegająca odrzuceniu.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ofertę złożył tylko jeden wykonawca.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Przyjęte kryteria: cena – 100%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Liczba punktów w kryterium cena – 100 pkt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Łączna punktacja – 100 pkt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Wartość oferty: 70.843,89 zł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759)</w:t>
      </w: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46391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 w prowadzonym postępowaniu nie zostały odrzucone żadne oferty.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(Dz. U z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759)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w prowadzonym postępowaniu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zostali </w:t>
      </w:r>
      <w:r w:rsidRPr="0046391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wykluczeni żadni Wykonawcy.  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IV.</w:t>
      </w:r>
      <w:r w:rsidRPr="00463913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4639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na podstawie art. 92 ust. 1 pkt. 4 ustawy z dnia 29 stycznia 2004 r. - Prawo zamówień publicznych (Dz. U z </w:t>
      </w:r>
      <w:r w:rsidRPr="00463913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4639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2010r. Nr 113, poz. 759)</w:t>
      </w:r>
      <w:r w:rsidRPr="00463913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46391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umowa w sprawie zamówienia publicznego może być zawarta w terminie określonym w art. 94 ust. 2 pkt. 1 lit. a w zw. z art. 94 ust. 1 pkt. 2 ustawy Pzp.</w:t>
      </w:r>
    </w:p>
    <w:p w:rsidR="00463913" w:rsidRPr="00463913" w:rsidRDefault="00463913" w:rsidP="00463913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46391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463913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463913">
        <w:rPr>
          <w:rFonts w:ascii="Trebuchet MS" w:eastAsia="Times New Roman" w:hAnsi="Trebuchet MS" w:cs="Tahoma"/>
          <w:color w:val="000000"/>
          <w:kern w:val="36"/>
          <w:sz w:val="20"/>
          <w:szCs w:val="20"/>
          <w:u w:val="single"/>
          <w:lang w:eastAsia="pl-PL"/>
        </w:rPr>
        <w:t>Otrzymują :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1. Bank Spółdzielczy w Aleksandrowie Łódzkim, ul. Senatorska 2a, 95-070 Aleksandrów Łódzki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 A/a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</w:t>
      </w:r>
      <w:r w:rsidRPr="0046391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6391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Z-ca Burmistrza Gminy Żychlin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463913" w:rsidRPr="00463913" w:rsidRDefault="00463913" w:rsidP="004639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6391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Pr="0046391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6391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Zbigniew Gałązka</w:t>
      </w:r>
    </w:p>
    <w:p w:rsidR="008B0438" w:rsidRDefault="008B0438"/>
    <w:sectPr w:rsidR="008B0438" w:rsidSect="008B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63913"/>
    <w:rsid w:val="00463913"/>
    <w:rsid w:val="008B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38"/>
  </w:style>
  <w:style w:type="paragraph" w:styleId="Nagwek1">
    <w:name w:val="heading 1"/>
    <w:basedOn w:val="Normalny"/>
    <w:link w:val="Nagwek1Znak"/>
    <w:uiPriority w:val="9"/>
    <w:qFormat/>
    <w:rsid w:val="00463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9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3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3913"/>
    <w:rPr>
      <w:b/>
      <w:bCs/>
    </w:rPr>
  </w:style>
  <w:style w:type="paragraph" w:customStyle="1" w:styleId="tyt">
    <w:name w:val="tyt"/>
    <w:basedOn w:val="Normalny"/>
    <w:rsid w:val="0046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tabeli"/>
    <w:basedOn w:val="Normalny"/>
    <w:rsid w:val="0046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63913"/>
  </w:style>
  <w:style w:type="paragraph" w:customStyle="1" w:styleId="tekstpodstawowy21">
    <w:name w:val="tekstpodstawowy21"/>
    <w:basedOn w:val="Normalny"/>
    <w:rsid w:val="0046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6391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39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2015-06-19T08:58:00Z</dcterms:created>
  <dcterms:modified xsi:type="dcterms:W3CDTF">2015-06-19T08:58:00Z</dcterms:modified>
</cp:coreProperties>
</file>