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A3" w:rsidRPr="00A470A3" w:rsidRDefault="00A470A3" w:rsidP="00A470A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 ,</w:t>
      </w:r>
      <w:r w:rsidRPr="00A470A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dnia 28.02.2012r.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BPI. 271.2.6.2012 </w:t>
      </w:r>
    </w:p>
    <w:p w:rsidR="00A470A3" w:rsidRPr="00A470A3" w:rsidRDefault="00A470A3" w:rsidP="00A470A3">
      <w:pPr>
        <w:keepNext/>
        <w:shd w:val="clear" w:color="auto" w:fill="FFFFFF"/>
        <w:spacing w:after="0" w:line="240" w:lineRule="auto"/>
        <w:ind w:left="432" w:hanging="43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20"/>
          <w:szCs w:val="20"/>
          <w:lang w:val="de-DE"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br/>
      </w:r>
      <w:r w:rsidRPr="00A470A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A470A3" w:rsidRPr="00A470A3" w:rsidRDefault="00A470A3" w:rsidP="00A470A3">
      <w:pPr>
        <w:keepNext/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W Y J A Ś N I E N I A     T R E Ś C I   S I W Z  Nr 2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o wartości zamówienia poniżej kwoty określonej w przepisach wydanych na podstawie art. 11 ust. 8 ustawy Prawo zamówień publicznych na:</w:t>
      </w:r>
    </w:p>
    <w:p w:rsidR="00A470A3" w:rsidRPr="00A470A3" w:rsidRDefault="00A470A3" w:rsidP="00A470A3">
      <w:pPr>
        <w:shd w:val="clear" w:color="auto" w:fill="FFFFFF"/>
        <w:spacing w:after="28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„Ubezpieczenie Majątku i Innych Interesów Gminy Żychlin Wraz</w:t>
      </w:r>
      <w:r w:rsidRPr="00A470A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z Jednostkami </w:t>
      </w:r>
      <w:r w:rsidRPr="00A470A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Organizacyjnymi”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38 ust. 1 ustawy z dnia 29 stycznia 2004 r. - Prawo </w:t>
      </w:r>
      <w:r w:rsidRPr="00A470A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(Dz. U. z 2007r. Nr 223, poz. 1655 ze zm.)  </w:t>
      </w:r>
      <w:r w:rsidRPr="00A470A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21.02.2012r. wpłynęło zapytanie Wykonawcy o następującej treści:</w:t>
      </w:r>
    </w:p>
    <w:p w:rsidR="00A470A3" w:rsidRPr="00A470A3" w:rsidRDefault="00A470A3" w:rsidP="00A470A3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1.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Proszę o potwierdzenie, że Zamawiający dopuszcza stosowanie zapisów Ogólnych warunków ubezpieczenia oraz klauzul dodatkowych Wykonawcy w zakresie nie uregulowanym przez SIWZ?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potwierdza, że w sprawach nieuregulowanych w SIWZ zastosowanie mają aktualne na dzień składania ofert ogólne warunki ubezpieczenia Wykonawców. Wykonawcy mogą stosować własne klauzule dodatkowe zawarte w tych ogólnych warunkach ubezpieczenia (jednak żadne inne) tylko w takim zakresie, w którym nie zmieniają one postanowień SIWZ.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1F497D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2.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Zamawiający dopuszcza możliwość zmiany okresu ubezpieczenia z 36 miesięcy na 12 miesięcy, a jeśli nie to czy dopuszcza możliwość wprowadzenia modyfikacji zapisów wzoru umowy (zał. nr 8b) w części dotyczącej § 7 w pkt 2 z treści dotychczasowej na zapis w następującej formie: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 może renegocjować warunki umowy, w tym wysokość składek lub wypowiedzieć umowę z zachowaniem 3-miesięcznego okresu wypowiedzenia przypadkach wskazanych w ustawie, a także z ważnych powodów określonych w umowie lub ogólnych/szczególnych warunkach ubezpieczenia. Za ważne powody wypowiedzenia umowy uznaje się wystąpienie następujących okoliczności: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wskaźnik szkodowości z tytułu polis ubezpieczenia odpowiedzialności cywilnej zawartych w danym okresie rozliczeniowym, rozumiany jako wyrażony w procentach stosunek sumy odszkodowań wypłaconych oraz rezerw utworzonych na szkody zgłoszone w związku z umową ubezpieczenia a niewypłacone, do składki przypisanej w okresie ubezpieczenia, powyżej 30 % zainkasowanej składki.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wskaźnik szkodowości z tytułu polis ubezpieczeń majątkowych zawartych w danym okresie rozliczeniowym, rozumiany jako wyrażony w procentach stosunek sumy odszkodowań wypłaconych oraz rezerw utworzonych na szkody zgłoszone w związku z umową ubezpieczenia a niewypłacone, do składki przypisanej w okresie ubezpieczenia, powyżej 50 % zainkasowanej składki.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Powyższe nie dotyczy ubezpieczeń komunikacyjnych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nie wprowadza żadnych zmian do SIWZ.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1F497D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3.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są zgłoszone do ubezpieczenia budynki, w których konstrukcji występują płyty warstwowe z palnym wypełnieniem, jeżeli tak proszę o wskazanie które to budynki.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Jeden z budynków – zbudowany jest z płyty warstwowej – Hala sportowa przy Zespole Szkół Nr 1. Jej wypełnienie jest następujące – pianka poliuretanowa.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4.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są zgłaszane do ubezpieczenia budynki o konstrukcji drewnianej, jeżeli tak proszę o wskazanie które to budynki ( czy są elementy drewniane, jeśli tak to jakie, czy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są połączone z innymi materiałami, jeśli tak to z jakimi i czy elementy drewniane są zaimpregnowane środkami ogniochronnymi) (powyższe nie będzie dotyczyło obiektów: o konstrukcji drewnianej zgłaszanych do ubezpieczenia, które mają drewnianą jedynie konstrukcję nośną dachów 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(krokwie, łaty, jętki), a pokrycie dachu jest niepalne, ewentualnie trudno zapalne jak tworzywa chemiczne czy papa i w których równocześnie nie jest prowadzona działalność gastronomiczna lub hotelarska (w tym zajazdy));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Dodatkowo w odniesieniu do budynków posiadających elementy drewniane w konstrukcji prosimy o podanie ich sum ubezpieczenia.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Do ubezpieczenia zgłoszony jest jeden budynek drewniany: świetlica wiejska w Krukach oraz jeden mający drewniane elementy ścian: budynek Przedszkola nr 1.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Sumy ubezpieczenia podane zostały w </w:t>
      </w:r>
      <w:r w:rsidRPr="00A470A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SIWZ.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Dla w/w obiektów nie stosowano w latach minionych żadnych zabezpieczeń ognioochronnych.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5.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są magazyny wysokiego składowania (o wysokości powyżej 4 metrów) bez zabezpieczeń przewyższających zabezpieczenia określone przepisami prawa typu automatyczne systemy detekcji i/lub gaszenia pożaru.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1F497D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Do ubezpieczenia nie zostały podane magazyny wysokiego składowania.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6.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Zamawiający przewiduje możliwość przeprowadzenia przed zawarciem umowy audytu bezpieczeństwa w miejscach ubezpieczenia?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wyraża zgodę na przeprowadzenie audytu bezpieczeństwa, jednak nie później niż do dnia składania ofert. Po złożeniu oferty bowiem, jej warunki nie będą mogły podlegać już żadnym zmianom i muszą być dla Wykonawcy wiążące.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7.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zamawiający dopuszcza skrócenie terminu zgłaszania szkód w Klauzuli zgłaszania szkód z 7 dni na 3 dni?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nie wprowadza żadnych zmian do SIWZ.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8.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Zamawiający dopuszcza wykreślenie z treści klauzuli likwidacyjnej zdania: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„Jakiekolwiek postanowienia ogólnych warunków ubezpieczenia, dotyczące proporcjonalnego zmniejszenia odszkodowania lub innej proporcjonalnej jego redukcji, nie będą miały zastosowania”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 zastąpienie go postanowieniami: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 zachowaniem pozostałych nie zmienionych niniejszą klauzulą postanowień ogólnych warunków ubezpieczenia i innych postanowień umowy ubezpieczenia, ustala się, że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wyłączona zostaje zasada stosowania proporcjonalnej redukcji odszkodowania w przypadku, gdy wartość przedmiotu ubezpieczenia, przy uwzględnieniu rodzaju zadeklarowanej wartości będącej podstawą do ustalenia sumy ubezpieczenia, w dniu szkody nie przekracza 120 % sumy ubezpieczenia tego przedmiotu, a także w przypadku gdy wysokość szkody nie przekracza 20 % sumy ubezpieczenia danego przedmiotu ubezpieczenia.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oraz wykreślenie postanowień dotyczących nie odtworzenia przedmiotu ubezpieczenia od słów „Taka sama…” do końca klauzuli.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nie wprowadza żadnych zmian do SIWZ.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9.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odniesieniu do postanowień dotyczących miejsca ubezpieczenia: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Prosimy o rozważenie przez Zamawiającego wprowadzenia następującego zapisu do Klauzuli miejsc ubezpieczenia: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„Warunkiem udzielenia takiej ochrony jest posiadanie przez każde takie miejsce ubezpieczenia, co najmniej minimalnych zabezpieczeń p/poż i antywłamaniowych, jakie istnieją w miejscach ubezpieczenia znanych już Wykonawcy i ubezpieczonych w ramach aktualnej polisy ubezpieczenia.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nie wprowadza żadnych zmian do SIWZ.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10.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Zamawiający dopuszcza wprowadzenie następujących franszyz: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w ubezpieczeniu od ognia i innych zdarzeń losowych – redukcyjna 1 000 PLN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w ubezpieczeniu szyb i przedmiotów szklanych – integralna 100 PLN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w ubezpieczeniu OC w związku z administrowaniem drogami – redukcyjna 500 PLN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nie wprowadza żadnych zmian do SIWZ.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11. Jakie franszyzy redukcyjne przyjęto w aktualnie obowiązujących polisach ?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informuje, że aktualne polisy nie stanowią przedmiotu niniejszego postępowania czy też jakiejkolwiek analizy.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12. Prosimy o przekazanie informacji nt. zagrożenia powodziowego dot. lokalizacji wyszczególnionych w SWIZ: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Czy i ew. jakie obiekty występują na terenach powodziowych?</w:t>
      </w:r>
    </w:p>
    <w:p w:rsidR="00A470A3" w:rsidRPr="00A470A3" w:rsidRDefault="00A470A3" w:rsidP="00A470A3">
      <w:pPr>
        <w:shd w:val="clear" w:color="auto" w:fill="FFFFFF"/>
        <w:spacing w:before="120" w:after="0" w:line="240" w:lineRule="auto"/>
        <w:ind w:left="35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- Czy wystąpiły szkody powodziowe (w okresie od roku 1997 do dnia dzisiejszego włącznie)?</w:t>
      </w:r>
    </w:p>
    <w:p w:rsidR="00A470A3" w:rsidRPr="00A470A3" w:rsidRDefault="00A470A3" w:rsidP="00A470A3">
      <w:pPr>
        <w:shd w:val="clear" w:color="auto" w:fill="FFFFFF"/>
        <w:spacing w:before="120" w:after="0" w:line="240" w:lineRule="auto"/>
        <w:ind w:left="35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- Czy jest wprowadzony i realizowany program zabezpieczenia przeciw powodziowego?</w:t>
      </w:r>
    </w:p>
    <w:p w:rsidR="00A470A3" w:rsidRPr="00A470A3" w:rsidRDefault="00A470A3" w:rsidP="00A470A3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C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Na terenie Gminy Żychlin nie ma zagrożenia powodziowego.</w:t>
      </w:r>
    </w:p>
    <w:p w:rsidR="00A470A3" w:rsidRPr="00A470A3" w:rsidRDefault="00A470A3" w:rsidP="00A470A3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13. Prosimy o wykaz sprzętu elektronicznego z podziałem na wartość, wiek oraz rodzaj sprzętu.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nie widzi celu takiego podziału z uwagi na fakt, że ochrona ma objąć sprzęt elektroniczny bez względu na wiek.</w:t>
      </w:r>
    </w:p>
    <w:p w:rsidR="00A470A3" w:rsidRPr="00A470A3" w:rsidRDefault="00A470A3" w:rsidP="00A470A3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14. Czy zamawiający dopuszcza ubezpieczenie sprzętu elektronicznego starszego niż 5 lat w wartości rzeczywistej?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nie wprowadza żadnych zmian do SIWZ.</w:t>
      </w:r>
    </w:p>
    <w:p w:rsidR="00A470A3" w:rsidRPr="00A470A3" w:rsidRDefault="00A470A3" w:rsidP="00A470A3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15. Czy zamawiający w odniesieniu do sekcji „Warunki ubezpieczenia OC z tytułu wykonywania władzy publicznej”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dopuszcza zastąpienie treści całego tytułu (strony 31/83 – 33/83)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następującym zapisem: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Rozszerzenie odpowiedzialności o szkody wyrządzone przez niezgodne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  <w:t>z prawem działanie lub zaniechanie przy wykonywaniu władzy publicznej.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Verdana" w:eastAsia="Times New Roman" w:hAnsi="Verdana" w:cs="Tahoma"/>
          <w:color w:val="000000"/>
          <w:sz w:val="18"/>
          <w:szCs w:val="18"/>
          <w:lang w:eastAsia="pl-PL"/>
        </w:rPr>
        <w:t>1.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 zachowaniem pozostałych nie zmienionych niniejszą klauzulą postanowień OWU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strony postanowiły rozszerzyć zakres ubezpieczenia o odpowiedzialność cywilną ubezpieczonego za szkody wyrządzone przez niezgodne z prawem działanie lub zaniechanie przy wykonywaniu władzy publicznej wykonawczej.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Verdana" w:eastAsia="Times New Roman" w:hAnsi="Verdana" w:cs="Tahoma"/>
          <w:color w:val="000000"/>
          <w:sz w:val="18"/>
          <w:szCs w:val="18"/>
          <w:lang w:eastAsia="pl-PL"/>
        </w:rPr>
        <w:t>2.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Dla celów niniejszej klauzuli przyjmuje się, że przyjęte w umowie ubezpieczenia pojęcia oznaczają: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ubezpieczony – organ administracji rządowej lub jednostka samorządu terytorialnego;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szkoda - czysta strata finansowa;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wykonywanie władzy publicznej – zachowanie ubezpieczonego o charakterze władczym, na podstawie określonych przez prawo obowiązków lub uprawnień;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zachowanie ubezpieczonego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 charakterze władczym – działanie lub zaniechanie mające na celu kształtowanie sytuacji prawnej indywidualnie określonego podmiotu;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wypadek ubezpieczeniowy – powstanie czystej straty finansowej.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hanging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Verdana" w:eastAsia="Times New Roman" w:hAnsi="Verdana" w:cs="Tahoma"/>
          <w:color w:val="000000"/>
          <w:sz w:val="18"/>
          <w:szCs w:val="18"/>
          <w:lang w:eastAsia="pl-PL"/>
        </w:rPr>
        <w:t>3.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Ochrona ubezpieczeniowa nie obejmuje szkód: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związanych z popełnieniem przestępstwa przez funkcjonariusza władzy publicznej,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które ubezpieczony jest zobowiązany naprawić, jeżeli przemawiają za tym przewidziane przez prawo cywilne względy słuszności,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powstałych w wyniku niewypłacalności,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wyrządzonych wskutek ujawnienia wiadomości poufnej,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wynikłych z decyzji podjętych przez funkcjonariusza władzy publicznej w zakresie sprawowanej przez niego funkcji, za które uzyskał korzyść osobistą lub dążył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  <w:t>do jej uzyskania.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Franszyza redukcyjna: 10% nie mniej niż 1.000,00 zł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nie wprowadza żadnych zmian do SIWZ.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16. W doniesieniu do rozszerzenia zakresu odpowiedzialności o szkody powstałe w związku z przedostaniem się niebezpiecznych substancji do powietrza, wody lub gruntu, a także wszelkie koszty związane z usunięciem, oczyszczeniem i utylizacją jakichkolwiek zanieczyszczeń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Proszę o określenie: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jakie są źródła zagrożeń mogących skutkować powstaniem szkody (potencjalne scenariusze szkodowe)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jaka jest odległość do najbliższej rzeki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jakiego rodzaju ścieki są wytwarzane? Czy ścieki są oczyszczane na miejscu czy odprowadzane bezpośrednio do kanalizacji ? Czy ścieki są na miejscu utylizowane?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Brak szczególnych źródeł zagrożeń. Teren gminy nie leży na terenach zalewowych. W minionych 30 latach nie odnotowano takich zjawisk. Ścieki z obiektów – to ścieki gospodarczo-bytowe, które są odprowadzane do systemu miejskiej kanalizacji sanitarnej.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12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17. Czy zamawiający dopuszcza wykreślenie treści tytułu IV pkt 2 e i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wprowadzenie do umowy następujących postanowień:</w:t>
      </w:r>
    </w:p>
    <w:p w:rsidR="00A470A3" w:rsidRPr="00A470A3" w:rsidRDefault="00A470A3" w:rsidP="00A470A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 zachowaniem pozostałych nie zmienionych niniejszą klauzulą postanowień OWU, Ubezpieczyciel obejmuje ochroną ubezpieczeniową odpowiedzialność cywilną, gdy w związku z administrowaniem i zarządzaniem publicznymi drogami ubezpieczony jest zobowiązany do naprawienia szkody powstałej w pasie drogowym, w znaczeniu nadanym pojęciu pasa drogowego w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art. 4 pkt 1 ustawy z dnia 21 marca 1985r. o drogach publicznych (tekst jednolity Dz. U. z 2007r., Nr 19, poz. 115 z późn. zm.).</w:t>
      </w:r>
    </w:p>
    <w:p w:rsidR="00A470A3" w:rsidRPr="00A470A3" w:rsidRDefault="00A470A3" w:rsidP="00A470A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2. 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Ubezpieczyciel nie odpowiada za: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right="17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kolejne szkody, powstałe z tej samej przyczyny w danym miejscu po upływie 48 godzin od zgłoszenia pierwszej szkody ubezpieczonemu lub ubezpieczycielowi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right="17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szkody powstałe w związku z zalaniem drogi przez nienależycie działające urządzenia odprowadzające wodę z pasa drogowego, w tym również nienależytym odwodnieniem drogi przez rowy odwadniające w przypadku wystąpienia  deszczu nawalnego,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right="17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szkody powstałe w miejscach, w których prowadzone są roboty drogowe, jeżeli miejsca te nie były oznakowane zgodnie z wymogami określonymi w przepisach o ruchu na drogach oraz innych aktualnych przepisach,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right="17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szkody powstałe w szybach, elementach oświetlenia pojazdów i na powierzchni lakierowanej na skutek uderzenia kamieni lub przedmiotów znajdujących się na pasie drogi.</w:t>
      </w:r>
    </w:p>
    <w:p w:rsidR="00A470A3" w:rsidRPr="00A470A3" w:rsidRDefault="00A470A3" w:rsidP="00A470A3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3. Ubezpieczony zobowiązany jest do: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 w:right="17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niezwłocznego oznakowania miejsca, w którym zdarzyła się szkoda,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right="17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prowadzenia dokumentacji zgłoszeń o miejscach stanowiących zagrożenie dla korzystających z pasa drogowego, za który ubezpieczony ponosi odpowiedzialność,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right="17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usuwania zagrożeń, o których mowa w pkt 2, w ciągu 48 godzin od przyjętej i potwierdzonej na piśmie wiadomości,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right="17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4)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stosowania się do aktualnie obowiązujących przepisów prawa w zakresie określenia zasad odśnieżania i usuwania gołoledzi na drogach publicznych oraz przepisów wewnętrznych obowiązujących u ubezpieczonego.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Franszyza redukcyjna: 500,00 zł na każde zdarzenie.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nie wprowadza żadnych zmian do SIWZ.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18. W odniesieniu do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rozszerzenia zakresu odpowiedzialności o szkody spowodowane przeniesieniem chorób zakaźnych i zakażeń.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przy jakich czynnościach wykonywanych w ramach działalności klienta zachodzi niebezpieczeństwo przeniesienia choroby zakaźnej (jakie choroby wchodzą tutaj w rachubę) ?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Jakie są podejmowane działania prewencyjne w tej mierze ?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Czy istnieją pisemne procedury w zakresie prewencji ?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Czy zdarzały się do tej pory przypadki zgłaszania roszczeń w stosunku do klienta w związku z przeniesieniem choroby zakaźnej, np. w związku z działaniem stołówki ? (jeżeli tak proszę o bliższe informacje)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Ubezpieczenie odpowiedzialności cywilnej nie zawiera takiego rozszerzenia.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19. W odniesieniu do rozszerzenia zakresu odpowiedzialności o szkody wyrządzone przez jednego ubezpieczonego innemu ubezpieczonemu lub ubezpieczającemu przez ubezpieczonego objętych jedną umową ubezpieczenia.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jakie są wzajemne powiązania między ubezpieczonymi;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jakie są obroty oraz zakres wykonywanych czynności;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proszę podać przykładowe rodzaje szkód, które mogą sobie wyrządzić podmioty.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W rozszerzeniu tym Zamawiający ma na myśli jednostki organizacyjne Gminy. Budżet tych jednostek został podany w SIWZ. Nie jest możliwym podanie przykładowych rodzajów szkód, bo ubezpieczenie obejmuje wypadki nieprzewidywalne.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20. W odniesieniu do rozszerzenia zakresu odpowiedzialności o szkody powstałe w nieruchomościach, z których ubezpieczony korzystał na podstawie umowy najmu, dzierżawy, użytkowania, użyczenia, leasingu lub innej podobnej formy korzystania z cudzej rzeczy.</w:t>
      </w:r>
    </w:p>
    <w:p w:rsidR="00A470A3" w:rsidRPr="00A470A3" w:rsidRDefault="00A470A3" w:rsidP="00A470A3">
      <w:pPr>
        <w:shd w:val="clear" w:color="auto" w:fill="FFFFFF"/>
        <w:spacing w:after="0" w:line="200" w:lineRule="atLeast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rodzaj zawartej umowy (najem, użyczenie, dzierżawa etc)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jaki jest rodzaj i szacunkowa wartość nieruchomości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jakie jest przeznaczenie majątkowe/ sposób jej wykorzystania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kto jest właścicielem nieruchomości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C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w chwili obecnej generalnie (za wyjątkiem określonym poniżej) nie korzysta z nieruchomości</w:t>
      </w:r>
      <w:r w:rsidRPr="00A470A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umowy najmu, dzierżawy, użytkowania, użyczenia, leasingu lub innej podobnej formy korzystania z cudzej rzeczy.</w:t>
      </w:r>
      <w:r w:rsidRPr="00A470A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Sytuacja ta może jednak ulec zmianie i może okazać się, że rozszerzenie to jest Zamawiającemu potrzebne.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chwilę obecną w nieruchomości należącej do Urzędu Gminy swoją siedzibę posiada Miejsko-Gminny Ośrodek Pomocy Społecznej, który z Gminą Żychlin podpisał umowę najmu.</w:t>
      </w:r>
    </w:p>
    <w:p w:rsidR="00A470A3" w:rsidRPr="00A470A3" w:rsidRDefault="00A470A3" w:rsidP="00A470A3">
      <w:pPr>
        <w:keepNext/>
        <w:shd w:val="clear" w:color="auto" w:fill="FFFFFF"/>
        <w:spacing w:after="0" w:line="240" w:lineRule="auto"/>
        <w:ind w:left="2694" w:right="-143" w:hanging="269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shd w:val="clear" w:color="auto" w:fill="FFFF00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21. W odniesieniu do rozszerzenia zakresu odpowiedzialności o szkody powstałe w rzeczach ruchomych, z których ubezpieczony korzystał na podstawie umowy najmu, dzierżawy, użytkowania, użyczenia, leasingu lub innej podobnej formy korzystania z cudzej rzeczy.</w:t>
      </w:r>
    </w:p>
    <w:p w:rsidR="00A470A3" w:rsidRPr="00A470A3" w:rsidRDefault="00A470A3" w:rsidP="00A470A3">
      <w:pPr>
        <w:keepNext/>
        <w:shd w:val="clear" w:color="auto" w:fill="FFFFFF"/>
        <w:spacing w:after="0" w:line="240" w:lineRule="auto"/>
        <w:ind w:left="2694" w:right="-143" w:hanging="269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rodzaj zawartej umowy (najem, użyczenie. dzierżawa etc)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jaki jest rodzaj i szacunkowa wartość ruchomości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jakie jest przeznaczenie majątkowe/ sposób jej wykorzystania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kto jest właścicielem ruchomości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czy mienie jest ubezpieczone w ramach innego ubezpieczenia majątkowego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opis sposobu zabezpieczenia mienia przed dostępem osób trzecich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w chwili obecnej nie korzysta z rzeczy ruchomych</w:t>
      </w:r>
      <w:r w:rsidRPr="00A470A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umowy najmu, dzierżawy, użytkowania, użyczenia, leasingu lub innej podobnej formy korzystania z cudzej rzeczy. Sytuacja ta może jednak ulec zmianie i może okazać się, że rozszerzenie to jest Zamawiającemu potrzebne.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22. W odniesieniu do rozszerzenia zakresu odpowiedzialności o szkody wyrządzone uczestnikom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  <w:t>w wyniku przeprowadzania imprezy.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jakie imprezy organizowane są przez ubezpieczonego? (np. sportowe, targowe)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czy są to stałe imprezy organizowane cyklicznie czy też organizowane są incydentalnie?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orientacyjna liczba uczestników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gdzie odbywają się imprezy?</w:t>
      </w:r>
    </w:p>
    <w:p w:rsidR="00A470A3" w:rsidRPr="00A470A3" w:rsidRDefault="00A470A3" w:rsidP="00A470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</w:t>
      </w:r>
      <w:r w:rsidRPr="00A470A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Możliwy charakter imprez, które podlegać mają ubezpieczeniu wskazany został w SIWZ. Imprezy nie mają z reguły charakteru stałego i powtarzalnego w związku z czym nie można określić ich liczby, ani orientacyjnej liczby uczestników. Imprezy odbywają się na terenie Gminy Żychlin.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23. W odniesieniu do rozszerzenia zakresu odpowiedzialności o szkody wyrządzone pracownikom ubezpieczonego w związku z wypadkiem przy pracy.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jaka jest struktura zatrudnienia (ilu jest pracowników biurowych, ilu fizycznych?)?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które grupy pracowników narażone są na ryzyko i jakie ryzyko ?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- czy istnieje system unikania ryzykownych sytuacji poprzez. Np. zastępowanie niebezpiecznych metod i materiałów – bezpiecznymi, dostosowywania się na bieżąco do najnowszych zmian technicznych ?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czy pracodawca organizuje szkolenia bhp i informuje o istniejących zagrożeniach?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Odpowiedzi: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jaka jest struktura zatrudnienia (ilu jest pracowników biurowych, ilu fizycznych?)?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Struktura zatrudnienia jest następująca: pracownicy biurowi (w tym nauczyciele) – ponad 90% ogółu; pracownicy fizyczni – mniej niż 10% ogółu.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które grupy pracowników narażone są na ryzyko i jakie ryzyko ?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Nigdy nie da się wykluczyć ryzyka stanowiskowego bez względu na rodzaj wykonywanej pracy.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czy istnieje system unikania ryzykownych sytuacji poprzez. Np. zastępowanie niebezpiecznych metod i materiałów – bezpiecznymi, dostosowywania się na bieżąco do najnowszych zmian technicznych ?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jako pracodawca zobligowany jest do unikania sytuacji niebezpiecznych, zagrażających życiu lub zdrowiu pracowników i tak właśnie postępuje.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czy pracodawca organizuje szkolenia bhp i informuje o istniejących zagrożeniach?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organizuje szkolenia BHP i informuje o istniejących zagrożeniach.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24. Proszę o potwierdzenie, że ubezpieczenie OC obejmuje wyłącznie wypadki, które zaistniały na terytorium RP?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potwierdza, że ubezpieczenie OC obejmuje wyłącznie wypadki, które zaistniały na terytorium RP.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25. Czy zamawiający zgadza się na wykreślenie zapisów punktu IV 2 n dotyczącego odpowiedzialności za szkody wyrządzone przez OSP w związku z akcjami ratowniczo-gaśniczymi?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nie wprowadza żadnych zmian do SIWZ.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26. Proszę o potwierdzenie, że ubezpieczyciel w odniesieniu do zbiorów bibliotecznych nie będzie brał odpowiedzialności za wartość muzealną / kolekcjonerską książek oraz że nie będzie do tych zbiorów miała zastosowania klauzula kradzieży zwykłej.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Zamawiający potwierdza, że Wykonawca nie będzie brał odpowiedzialności za wartość muzealną/kolekcjonerską. W odniesieniu do zbiorów bibliotecznych ma zastosowanie kradzież zwykła.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27. Czy Zamawiający dopuszcza w zakresie Ubezpieczenia przedmiotów szklanych od stłuczenia odpowiedzialność w zakresie ograniczonym do zakresu klauzuli:</w:t>
      </w:r>
    </w:p>
    <w:p w:rsidR="00A470A3" w:rsidRPr="00A470A3" w:rsidRDefault="00A470A3" w:rsidP="00A470A3">
      <w:pPr>
        <w:keepNext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bookmarkStart w:id="0" w:name="_Toc199574832"/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bookmarkEnd w:id="0"/>
    </w:p>
    <w:p w:rsidR="00A470A3" w:rsidRPr="00A470A3" w:rsidRDefault="00A470A3" w:rsidP="00A470A3">
      <w:pPr>
        <w:keepNext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KLAUZULA UBEZPIECZENIA SZYB I INNYCH PRZEDMIOTÓW SZKLANYCH OD STŁUCZENIA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Z zachowaniem pozostałych nie zmienionych niniejszą klauzulą postanowień ogólnych warunków ubezpieczenia i innych postanowień umowy ubezpieczenia, ustala się, że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  <w:t>Wykonawca obejmuje ochroną ubezpieczeniową od ryzyka stłuczenia (rozbicia) szyby i inne przedmioty szklane należące do Ubezpieczonego lub Ubezpieczającego lub będące w – ich posiadaniu i stanowiące wyposażenie budynków, lokali oraz innych pomieszczeń użytkowych.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   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Ubezpieczenie nie obejmuje: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−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szklanych, ceramicznych i kamiennych wykładzin podłogowych,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−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szkła stanowiącego osprzęt urządzeń technicznych (maszyn, aparatów, narzędzi itp.) oraz osprzęt wszelkiego rodzaju instalacji,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−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  szyb, przedmiotów szklanych i płyt kamiennych w stanie uszkodzonym,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−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szyb, przedmiotów szklanych i płyt kamiennych przed ich ostatecznym zamontowaniem bądź zainstalowaniem w miejscu przeznaczenia,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−</w:t>
      </w:r>
      <w:r w:rsidRPr="00A470A3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A470A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  szyb w pojazdach i środkach transportowych.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firstLine="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Ponadto Wykonawca nie odpowiada za szkody: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   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powstałe przy wymianie lub wymontowaniu ubezpieczonego przedmiotu,</w:t>
      </w:r>
    </w:p>
    <w:p w:rsidR="00A470A3" w:rsidRPr="00A470A3" w:rsidRDefault="00A470A3" w:rsidP="00A470A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   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powstałe wskutek zadrapania, porysowania, poplamienia bądź zmiany barwy.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Odp. Zamawiający nie wprowadza żadnych zmian do SIWZ.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28. Proszę o informacje na temat przebiegu ubezpieczenia we wszystkich grupach ubezpieczenia na koniec stycznia 2012 r.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Odp. Zawarty w SIWZ załącznik nr 11 po weryfikacji danych przez Ubezpieczycieli podlega następującej aktualizacji: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Było: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tbl>
      <w:tblPr>
        <w:tblW w:w="7066" w:type="dxa"/>
        <w:tblCellMar>
          <w:left w:w="0" w:type="dxa"/>
          <w:right w:w="0" w:type="dxa"/>
        </w:tblCellMar>
        <w:tblLook w:val="04A0"/>
      </w:tblPr>
      <w:tblGrid>
        <w:gridCol w:w="1360"/>
        <w:gridCol w:w="643"/>
        <w:gridCol w:w="861"/>
        <w:gridCol w:w="776"/>
        <w:gridCol w:w="170"/>
        <w:gridCol w:w="862"/>
        <w:gridCol w:w="643"/>
        <w:gridCol w:w="861"/>
        <w:gridCol w:w="890"/>
        <w:gridCol w:w="29"/>
      </w:tblGrid>
      <w:tr w:rsidR="00A470A3" w:rsidRPr="00A470A3" w:rsidTr="00A470A3">
        <w:trPr>
          <w:trHeight w:val="329"/>
        </w:trPr>
        <w:tc>
          <w:tcPr>
            <w:tcW w:w="13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Rodzaj ubezpieczenia</w:t>
            </w:r>
          </w:p>
        </w:tc>
        <w:tc>
          <w:tcPr>
            <w:tcW w:w="150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2009</w:t>
            </w:r>
          </w:p>
        </w:tc>
        <w:tc>
          <w:tcPr>
            <w:tcW w:w="1808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2010</w:t>
            </w:r>
          </w:p>
        </w:tc>
        <w:tc>
          <w:tcPr>
            <w:tcW w:w="1504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2011</w:t>
            </w:r>
          </w:p>
        </w:tc>
        <w:tc>
          <w:tcPr>
            <w:tcW w:w="89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Rezerwy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A470A3" w:rsidRPr="00A470A3" w:rsidTr="00A470A3">
        <w:trPr>
          <w:trHeight w:val="25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Ilość szkód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Wypłata w zł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Ilość szkód</w:t>
            </w:r>
          </w:p>
        </w:tc>
        <w:tc>
          <w:tcPr>
            <w:tcW w:w="1032" w:type="dxa"/>
            <w:gridSpan w:val="2"/>
            <w:vMerge w:val="restart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Wypłata w zł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Ilość szkód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Wypłata w zł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A470A3" w:rsidRPr="00A470A3" w:rsidTr="00A470A3">
        <w:trPr>
          <w:trHeight w:val="34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A470A3" w:rsidRPr="00A470A3" w:rsidTr="00A470A3">
        <w:trPr>
          <w:trHeight w:val="852"/>
        </w:trPr>
        <w:tc>
          <w:tcPr>
            <w:tcW w:w="136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Mienie od ognia i innych zdarzeń losowych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2</w:t>
            </w:r>
          </w:p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(w tym 1 odmowa)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3 151,06 zł*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1 266,40 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A470A3" w:rsidRPr="00A470A3" w:rsidTr="00A470A3">
        <w:trPr>
          <w:trHeight w:val="283"/>
        </w:trPr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OC komunikacyjne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103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2 400,00**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A470A3" w:rsidRPr="00A470A3" w:rsidTr="00A470A3">
        <w:trPr>
          <w:trHeight w:val="345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A470A3" w:rsidRPr="00A470A3" w:rsidTr="00A470A3">
        <w:trPr>
          <w:trHeight w:val="345"/>
        </w:trPr>
        <w:tc>
          <w:tcPr>
            <w:tcW w:w="13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0,00 zł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5 551,06 zł</w:t>
            </w:r>
          </w:p>
        </w:tc>
        <w:tc>
          <w:tcPr>
            <w:tcW w:w="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0,00 zł</w:t>
            </w:r>
          </w:p>
        </w:tc>
        <w:tc>
          <w:tcPr>
            <w:tcW w:w="8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1 266,40 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</w:tbl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A470A3" w:rsidRPr="00A470A3" w:rsidRDefault="00A470A3" w:rsidP="00A47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Ma być:</w:t>
      </w:r>
    </w:p>
    <w:p w:rsidR="00A470A3" w:rsidRPr="00A470A3" w:rsidRDefault="00A470A3" w:rsidP="00A47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47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 </w:t>
      </w:r>
    </w:p>
    <w:tbl>
      <w:tblPr>
        <w:tblW w:w="6674" w:type="dxa"/>
        <w:tblInd w:w="47" w:type="dxa"/>
        <w:tblCellMar>
          <w:left w:w="0" w:type="dxa"/>
          <w:right w:w="0" w:type="dxa"/>
        </w:tblCellMar>
        <w:tblLook w:val="04A0"/>
      </w:tblPr>
      <w:tblGrid>
        <w:gridCol w:w="1749"/>
        <w:gridCol w:w="576"/>
        <w:gridCol w:w="773"/>
        <w:gridCol w:w="656"/>
        <w:gridCol w:w="773"/>
        <w:gridCol w:w="576"/>
        <w:gridCol w:w="773"/>
        <w:gridCol w:w="798"/>
        <w:gridCol w:w="29"/>
      </w:tblGrid>
      <w:tr w:rsidR="00A470A3" w:rsidRPr="00A470A3" w:rsidTr="00A470A3">
        <w:trPr>
          <w:trHeight w:val="324"/>
        </w:trPr>
        <w:tc>
          <w:tcPr>
            <w:tcW w:w="174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Rodzaj ubezpieczenia</w:t>
            </w:r>
          </w:p>
        </w:tc>
        <w:tc>
          <w:tcPr>
            <w:tcW w:w="134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2009</w:t>
            </w:r>
          </w:p>
        </w:tc>
        <w:tc>
          <w:tcPr>
            <w:tcW w:w="1429" w:type="dxa"/>
            <w:gridSpan w:val="2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2010</w:t>
            </w:r>
          </w:p>
        </w:tc>
        <w:tc>
          <w:tcPr>
            <w:tcW w:w="134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2011</w:t>
            </w:r>
          </w:p>
        </w:tc>
        <w:tc>
          <w:tcPr>
            <w:tcW w:w="798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Rezerwy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0A3" w:rsidRPr="00A470A3" w:rsidRDefault="00A470A3" w:rsidP="00A470A3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A470A3" w:rsidRPr="00A470A3" w:rsidTr="00A470A3">
        <w:trPr>
          <w:trHeight w:val="29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Ilość szkód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Wypłata w zł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Ilość szkód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Wypłata w zł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Ilość szkód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Wypłata w zł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0A3" w:rsidRPr="00A470A3" w:rsidRDefault="00A470A3" w:rsidP="00A470A3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A470A3" w:rsidRPr="00A470A3" w:rsidTr="00A470A3">
        <w:trPr>
          <w:trHeight w:val="31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0A3" w:rsidRPr="00A470A3" w:rsidRDefault="00A470A3" w:rsidP="00A470A3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A470A3" w:rsidRPr="00A470A3" w:rsidTr="00A470A3">
        <w:trPr>
          <w:trHeight w:val="443"/>
        </w:trPr>
        <w:tc>
          <w:tcPr>
            <w:tcW w:w="174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Mienie od ognia i innych zdarzeń losowych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7 170,92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0A3" w:rsidRPr="00A470A3" w:rsidRDefault="00A470A3" w:rsidP="00A470A3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A470A3" w:rsidRPr="00A470A3" w:rsidTr="00A470A3">
        <w:trPr>
          <w:trHeight w:val="310"/>
        </w:trPr>
        <w:tc>
          <w:tcPr>
            <w:tcW w:w="1749" w:type="dxa"/>
            <w:vMerge w:val="restart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OC komunikacyjne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0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2 400,00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-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0A3" w:rsidRPr="00A470A3" w:rsidRDefault="00A470A3" w:rsidP="00A470A3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A470A3" w:rsidRPr="00A470A3" w:rsidTr="00A470A3">
        <w:trPr>
          <w:trHeight w:val="248"/>
        </w:trPr>
        <w:tc>
          <w:tcPr>
            <w:tcW w:w="0" w:type="auto"/>
            <w:vMerge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0A3" w:rsidRPr="00A470A3" w:rsidRDefault="00A470A3" w:rsidP="00A470A3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A470A3" w:rsidRPr="00A470A3" w:rsidTr="00A470A3">
        <w:trPr>
          <w:trHeight w:val="310"/>
        </w:trPr>
        <w:tc>
          <w:tcPr>
            <w:tcW w:w="232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pl-PL"/>
              </w:rPr>
              <w:t>RAZEM: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0,00 zł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2 400,00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7 170,92</w:t>
            </w:r>
          </w:p>
        </w:tc>
        <w:tc>
          <w:tcPr>
            <w:tcW w:w="7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0A3" w:rsidRPr="00A470A3" w:rsidRDefault="00A470A3" w:rsidP="00A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70A3">
              <w:rPr>
                <w:rFonts w:ascii="Tahoma" w:eastAsia="Times New Roman" w:hAnsi="Tahoma" w:cs="Tahoma"/>
                <w:sz w:val="15"/>
                <w:szCs w:val="15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0A3" w:rsidRPr="00A470A3" w:rsidRDefault="00A470A3" w:rsidP="00A470A3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</w:tbl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Informacja dodatkowa: rezerwa w wysokości 1 266,40 zł wpisana w roku 2011 ulega wykreśleniu, bowiem ostatecznie odmówiono wypłaty odszkodowania.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120" w:line="240" w:lineRule="auto"/>
        <w:ind w:right="-14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Informuję, że pytania oraz odpowiedzi na nie stają się integralną częścią SIWZ i będą wiążące przy składaniu ofert.</w:t>
      </w:r>
    </w:p>
    <w:p w:rsidR="00A470A3" w:rsidRPr="00A470A3" w:rsidRDefault="00A470A3" w:rsidP="00A470A3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Do wiadomości: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wszyscy uczestnicy postępowania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                            </w:t>
      </w:r>
      <w:r w:rsidRPr="00A470A3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A470A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Osoba uprawniona do kontaktu z Wykonawcami</w:t>
      </w:r>
    </w:p>
    <w:p w:rsidR="00A470A3" w:rsidRPr="00A470A3" w:rsidRDefault="00A470A3" w:rsidP="00A470A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470A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/-/ Waldemar Bartochowski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470A3"/>
    <w:rsid w:val="00A470A3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47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3115</Words>
  <Characters>18693</Characters>
  <Application>Microsoft Office Word</Application>
  <DocSecurity>0</DocSecurity>
  <Lines>155</Lines>
  <Paragraphs>43</Paragraphs>
  <ScaleCrop>false</ScaleCrop>
  <Company/>
  <LinksUpToDate>false</LinksUpToDate>
  <CharactersWithSpaces>21765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2015-06-25T06:35:00Z</dcterms:created>
  <dcterms:modified xsi:type="dcterms:W3CDTF">2015-06-25T06:35:00Z</dcterms:modified>
</cp:coreProperties>
</file>