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OPZ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(miejscowość, data)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i adres podmiotu składającego ofertę: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597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NIP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597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REGON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597" w:val="left"/>
        </w:tabs>
        <w:bidi w:val="0"/>
        <w:spacing w:before="0" w:after="6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NrKRS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Gmina Żychlin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ul. Barlickiego 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6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99-320 Żychlin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 F E R TA CENOWA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odpowiedzi na zapytanie ofertowe pn. „Usuwanie folii rolniczych i innych odpadów pochodzących</w:t>
        <w:br/>
        <w:t>z działalności rolniczej na terenie gminy Żychlin”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Oferujemy wykonanie zamówienia w zakresie objętym przedmiotem zamówienia:</w:t>
      </w:r>
    </w:p>
    <w:tbl>
      <w:tblPr>
        <w:tblOverlap w:val="never"/>
        <w:jc w:val="center"/>
        <w:tblLayout w:type="fixed"/>
      </w:tblPr>
      <w:tblGrid>
        <w:gridCol w:w="427"/>
        <w:gridCol w:w="1872"/>
        <w:gridCol w:w="1138"/>
        <w:gridCol w:w="1128"/>
        <w:gridCol w:w="1133"/>
        <w:gridCol w:w="1622"/>
        <w:gridCol w:w="1714"/>
      </w:tblGrid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Szacunków a ilość w 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Cena netto za lMg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Cena brutto za lMg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netto w 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brutto w zł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G= (dl*el) (d2*e2) ...(d4*e5)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H=(dl*fl) (d2*f2) ...(d4*f5)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Folia rolnicza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33,788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Siatka do owijania balotów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Sznurek do owijania balotów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Worki po nawozach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1,735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Worki typu Big-Bag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248" w:val="right"/>
          <w:tab w:pos="45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Wartość brutto oferty:</w:t>
        <w:tab/>
        <w:t>zł</w:t>
        <w:tab/>
        <w:t>( wyliczona jako suma (HI +....+ H5)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248" w:val="right"/>
          <w:tab w:pos="44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Wartość netto oferty:</w:t>
        <w:tab/>
        <w:t>zł</w:t>
        <w:tab/>
        <w:t>(wyliczona jako suma (G1+...+G5)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248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vat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oferty</w:t>
        <w:tab/>
        <w:t>zł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podaną cenę wliczono odbiór, transport i poddanie odzyskowi lub unieszkodliwieniu odpadów.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Termin płatności wynosi 30 dni.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podpis Wykonawcy</w:t>
      </w:r>
    </w:p>
    <w:sectPr>
      <w:footnotePr>
        <w:pos w:val="pageBottom"/>
        <w:numFmt w:val="decimal"/>
        <w:numRestart w:val="continuous"/>
      </w:footnotePr>
      <w:pgSz w:w="11900" w:h="16840"/>
      <w:pgMar w:top="1521" w:left="1345" w:right="1441" w:bottom="1453" w:header="1093" w:footer="102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Podpis tabeli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FFFFFF"/>
      <w:spacing w:after="300"/>
      <w:ind w:left="3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Podpis tabeli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